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F80DD" w14:textId="77777777" w:rsidR="00F956C7" w:rsidRDefault="00F956C7" w:rsidP="00F956C7">
      <w:pPr>
        <w:pStyle w:val="BodyText"/>
      </w:pPr>
      <w:bookmarkStart w:id="0" w:name="_GoBack"/>
      <w:bookmarkEnd w:id="0"/>
    </w:p>
    <w:p w14:paraId="7002F592" w14:textId="4AB366B1" w:rsidR="00F956C7" w:rsidRPr="00F956C7" w:rsidRDefault="00F956C7" w:rsidP="00F956C7">
      <w:pPr>
        <w:pStyle w:val="BodyText"/>
      </w:pPr>
      <w:r w:rsidRPr="00F956C7">
        <w:rPr>
          <w:b/>
          <w:bCs/>
        </w:rPr>
        <w:t xml:space="preserve"> (Title of </w:t>
      </w:r>
      <w:r w:rsidR="00F2711A">
        <w:rPr>
          <w:b/>
          <w:bCs/>
        </w:rPr>
        <w:t>the paper</w:t>
      </w:r>
      <w:r w:rsidRPr="00F956C7">
        <w:rPr>
          <w:b/>
          <w:bCs/>
        </w:rPr>
        <w:t>):</w:t>
      </w:r>
      <w:r w:rsidRPr="00F956C7">
        <w:t xml:space="preserve"> </w:t>
      </w:r>
      <w:r>
        <w:t xml:space="preserve">Identify the prevalence of tick-borne diseases from existing data and </w:t>
      </w:r>
      <w:r w:rsidRPr="00F956C7">
        <w:t xml:space="preserve">the risk of co-infection in the United States for the last two decades </w:t>
      </w:r>
      <w:r>
        <w:t xml:space="preserve">then provide </w:t>
      </w:r>
      <w:r w:rsidRPr="00F956C7">
        <w:t xml:space="preserve">public health recommendations </w:t>
      </w:r>
      <w:r>
        <w:t xml:space="preserve">to increase awareness regarding the tick-borne diseases </w:t>
      </w:r>
    </w:p>
    <w:p w14:paraId="26C7ECA6" w14:textId="5AC7943A" w:rsidR="00F956C7" w:rsidRDefault="00F956C7" w:rsidP="006735D0">
      <w:pPr>
        <w:pStyle w:val="BodyText"/>
        <w:tabs>
          <w:tab w:val="left" w:pos="6779"/>
        </w:tabs>
      </w:pPr>
    </w:p>
    <w:p w14:paraId="5ECE6CC7" w14:textId="77777777" w:rsidR="00F956C7" w:rsidRDefault="00F956C7" w:rsidP="00F956C7">
      <w:pPr>
        <w:pStyle w:val="BodyText"/>
      </w:pPr>
    </w:p>
    <w:p w14:paraId="302FEB48" w14:textId="44BAAB98" w:rsidR="00F956C7" w:rsidRDefault="00F956C7" w:rsidP="00F956C7">
      <w:pPr>
        <w:pStyle w:val="BodyText"/>
        <w:ind w:left="1020"/>
        <w:rPr>
          <w:b/>
          <w:bCs/>
          <w:rtl/>
        </w:rPr>
      </w:pPr>
      <w:r w:rsidRPr="00816275">
        <w:rPr>
          <w:b/>
          <w:bCs/>
        </w:rPr>
        <w:t xml:space="preserve">Nature &amp; scope of proposed </w:t>
      </w:r>
      <w:r w:rsidR="00F2711A">
        <w:rPr>
          <w:b/>
          <w:bCs/>
        </w:rPr>
        <w:t>paper</w:t>
      </w:r>
      <w:r w:rsidRPr="00816275">
        <w:rPr>
          <w:b/>
          <w:bCs/>
        </w:rPr>
        <w:t>:</w:t>
      </w:r>
    </w:p>
    <w:p w14:paraId="4038174A" w14:textId="42E2444E" w:rsidR="005E5730" w:rsidRDefault="005E5730" w:rsidP="00F956C7">
      <w:pPr>
        <w:pStyle w:val="BodyText"/>
        <w:ind w:left="1020"/>
        <w:rPr>
          <w:b/>
          <w:bCs/>
          <w:rtl/>
        </w:rPr>
      </w:pPr>
    </w:p>
    <w:p w14:paraId="5E37229A" w14:textId="77777777" w:rsidR="00AA19FB" w:rsidRDefault="00AA19FB" w:rsidP="0069076D">
      <w:pPr>
        <w:pStyle w:val="NormalWeb"/>
        <w:ind w:firstLine="720"/>
      </w:pPr>
      <w:r w:rsidRPr="00AA19FB">
        <w:t xml:space="preserve">Tick-borne diseases have been a significant public health problem in the last two decades. Climate change and global warming are two crucial factors affecting the growth of tick-borne pathogens that should be controlled to maintain humans and domestic animals’ health (Sutherst, 2004).  According to the CDC report (CDC, 2016) listed that top five tick-borne diseases in the United States: anaplasmosis, babesiosis, Lyme disease, spotted fever rickettsiosis, and ehrlichiosis. Regarding to the geographical distribution to TBD, the CDC demonstrated in the 2016 report that cases have been found of Babesiosis in the east coast states, west coast states, southern states, northern states; additionally, anaplasmosis cases have been found in Colorado, Idaho, New Mexico, Alaska, and Hawaii in (2016, CDC). The US Department of Health and Human Services has released in ‘Tick-borne Disease Working Group 2018 report’ (HHS,2018) to the Secretary and the Congress that Lyme disease has raised by 300% in the northeastern states and 250% in the north-central states. </w:t>
      </w:r>
    </w:p>
    <w:p w14:paraId="6BD3038E" w14:textId="77777777" w:rsidR="004F61AB" w:rsidRDefault="00AA19FB" w:rsidP="004F61AB">
      <w:pPr>
        <w:pStyle w:val="NormalWeb"/>
        <w:ind w:firstLine="720"/>
      </w:pPr>
      <w:r w:rsidRPr="00AA19FB">
        <w:t xml:space="preserve">There are three significant tick-borne diseases in the northeast states, including, Lyme disease, babesiosis, and anaplasmosis according to the (CDC, 2018). The Lyme disease profile contains the disease agents: Borrelia burgdorferi and B. mayonii; as well as the mode of transmission: a lone star tick bite; also, the disease has two stages localized stage and disseminated stage; additionally, the incubation period: 3 days to a month (CDC, 2018). The second TB disease is babesiosis including the agents: Babesia microti and other Babesia species; also, the disease could be transmitted by the vector Ixodes scapularis ticks and the signs of the disease are mostly asymptomatic, however, sometimes it could be lethal; lastly, the incubation period is one to more than nine weeks (CDC, 2018). </w:t>
      </w:r>
      <w:r w:rsidR="004F61AB" w:rsidRPr="004F61AB">
        <w:t xml:space="preserve">The third tick-borne disease profile is anaplasmosis. The anaplasmosis’ agent is Anaplasma phagocytophilum also the diseases could transfer by a bite from an infected tick and a contaminated blood transfusion (CDC, 2018). In addition to the epidemiological profile of the tick-borne disease, the risks of co-infection consider a significant health problem that concerns the public health community. In a retrospective cohort study conducted by (Fida, 2019) stated that 37% of patients with babesiosis developed non-fatal co-infection of Lyme diseases and anaplasmosis. </w:t>
      </w:r>
    </w:p>
    <w:p w14:paraId="3FD6C1E9" w14:textId="77777777" w:rsidR="004F61AB" w:rsidRDefault="004F61AB" w:rsidP="004F61AB">
      <w:pPr>
        <w:pStyle w:val="NormalWeb"/>
        <w:ind w:firstLine="720"/>
      </w:pPr>
      <w:r w:rsidRPr="004F61AB">
        <w:t xml:space="preserve">In conclusion, this project aims to identify the magnitude of tick-borne disease in the US, create a geographical map of at least four of tick-borne diseases in the US, compose an epidemiological profile of 4 TB diseases, finally develop public health recommendation of the prevention and public education of tick-borne diseases. </w:t>
      </w:r>
    </w:p>
    <w:p w14:paraId="3EB93A4A" w14:textId="33041CEF" w:rsidR="005E5730" w:rsidRPr="00083389" w:rsidRDefault="001E2F7A" w:rsidP="004F61AB">
      <w:pPr>
        <w:pStyle w:val="NormalWeb"/>
        <w:ind w:firstLine="720"/>
      </w:pPr>
      <w:r w:rsidRPr="001E2F7A">
        <w:rPr>
          <w:b/>
          <w:bCs/>
        </w:rPr>
        <w:t>TBD-</w:t>
      </w:r>
      <w:r>
        <w:t xml:space="preserve"> Tick-borne disease </w:t>
      </w:r>
      <w:r>
        <w:tab/>
      </w:r>
      <w:r>
        <w:tab/>
        <w:t xml:space="preserve">TB- Tick-borne </w:t>
      </w:r>
    </w:p>
    <w:p w14:paraId="3961EC98" w14:textId="77777777" w:rsidR="00F956C7" w:rsidRDefault="00F956C7" w:rsidP="00F956C7">
      <w:pPr>
        <w:pStyle w:val="BodyText"/>
      </w:pPr>
    </w:p>
    <w:p w14:paraId="7CBE48F9" w14:textId="57A564FD" w:rsidR="00F956C7" w:rsidRDefault="00F956C7" w:rsidP="00F956C7">
      <w:pPr>
        <w:pStyle w:val="BodyText"/>
        <w:ind w:left="1740"/>
        <w:rPr>
          <w:b/>
          <w:bCs/>
        </w:rPr>
      </w:pPr>
      <w:r w:rsidRPr="00F956C7">
        <w:rPr>
          <w:b/>
          <w:bCs/>
        </w:rPr>
        <w:t>Objectives (please list a minimum of three):</w:t>
      </w:r>
    </w:p>
    <w:p w14:paraId="7F202DD9" w14:textId="2C119A26" w:rsidR="00243201" w:rsidRPr="00243201" w:rsidRDefault="00243201" w:rsidP="00243201">
      <w:pPr>
        <w:pStyle w:val="BodyText"/>
        <w:numPr>
          <w:ilvl w:val="0"/>
          <w:numId w:val="3"/>
        </w:numPr>
      </w:pPr>
      <w:r w:rsidRPr="00243201">
        <w:t xml:space="preserve">By </w:t>
      </w:r>
      <w:r>
        <w:t>9/</w:t>
      </w:r>
      <w:r w:rsidR="004076DF">
        <w:t>12</w:t>
      </w:r>
      <w:r>
        <w:t xml:space="preserve">/19, conduct </w:t>
      </w:r>
      <w:r w:rsidR="004076DF">
        <w:t xml:space="preserve">literature reviews with a minimum of 15 evidence-based article of the top 5 tick-borne diseases in the US.  </w:t>
      </w:r>
    </w:p>
    <w:p w14:paraId="63337274" w14:textId="29DA0653" w:rsidR="00F956C7" w:rsidRDefault="00243201" w:rsidP="004076DF">
      <w:pPr>
        <w:pStyle w:val="BodyText"/>
        <w:numPr>
          <w:ilvl w:val="0"/>
          <w:numId w:val="3"/>
        </w:numPr>
      </w:pPr>
      <w:r>
        <w:t>By 9/19/19, i</w:t>
      </w:r>
      <w:r w:rsidR="00F956C7">
        <w:t xml:space="preserve">dentify </w:t>
      </w:r>
      <w:r>
        <w:t xml:space="preserve">the prevalence of a minimum 4 </w:t>
      </w:r>
      <w:r w:rsidR="00F956C7">
        <w:t xml:space="preserve">of tick-borne diseases in the United States </w:t>
      </w:r>
      <w:r>
        <w:t xml:space="preserve">specifically the northern states of the US </w:t>
      </w:r>
      <w:r w:rsidR="00F956C7">
        <w:t>from existing data</w:t>
      </w:r>
      <w:r w:rsidR="004076DF">
        <w:t>.</w:t>
      </w:r>
      <w:r w:rsidR="00F956C7">
        <w:t xml:space="preserve"> </w:t>
      </w:r>
    </w:p>
    <w:p w14:paraId="56EAAB68" w14:textId="3F337E76" w:rsidR="00F956C7" w:rsidRDefault="004076DF" w:rsidP="00F956C7">
      <w:pPr>
        <w:pStyle w:val="BodyText"/>
        <w:numPr>
          <w:ilvl w:val="0"/>
          <w:numId w:val="3"/>
        </w:numPr>
      </w:pPr>
      <w:r>
        <w:t>By 9/25/19, distinguish</w:t>
      </w:r>
      <w:r w:rsidR="00F956C7">
        <w:t xml:space="preserve"> prevalence of co-infection and the risk of tick-borne diseases co-infections from existing data</w:t>
      </w:r>
      <w:r>
        <w:t>.</w:t>
      </w:r>
    </w:p>
    <w:p w14:paraId="4C918715" w14:textId="7F977235" w:rsidR="004076DF" w:rsidRDefault="004076DF" w:rsidP="00F956C7">
      <w:pPr>
        <w:pStyle w:val="BodyText"/>
        <w:numPr>
          <w:ilvl w:val="0"/>
          <w:numId w:val="3"/>
        </w:numPr>
      </w:pPr>
      <w:r>
        <w:t xml:space="preserve">By 10/10/19, create geographical map of the top 5 tick-borne diseases in the northern states </w:t>
      </w:r>
      <w:r w:rsidR="00C24015">
        <w:t xml:space="preserve">or </w:t>
      </w:r>
      <w:r>
        <w:t>in the US</w:t>
      </w:r>
      <w:r w:rsidR="001E09ED">
        <w:t xml:space="preserve"> by using existing maps </w:t>
      </w:r>
    </w:p>
    <w:p w14:paraId="0E55FFD8" w14:textId="23CEEBD1" w:rsidR="004076DF" w:rsidRDefault="004076DF" w:rsidP="00F956C7">
      <w:pPr>
        <w:pStyle w:val="BodyText"/>
        <w:numPr>
          <w:ilvl w:val="0"/>
          <w:numId w:val="3"/>
        </w:numPr>
      </w:pPr>
      <w:r>
        <w:lastRenderedPageBreak/>
        <w:t xml:space="preserve">By 10/20/19, arrange epidemiological profile of 5 tick-borne diseases in the </w:t>
      </w:r>
      <w:r w:rsidR="00C24015">
        <w:t>north east states.</w:t>
      </w:r>
    </w:p>
    <w:p w14:paraId="02347A45" w14:textId="2CD9CD41" w:rsidR="00F956C7" w:rsidRDefault="00C24015" w:rsidP="00F956C7">
      <w:pPr>
        <w:pStyle w:val="BodyText"/>
        <w:numPr>
          <w:ilvl w:val="0"/>
          <w:numId w:val="3"/>
        </w:numPr>
      </w:pPr>
      <w:r>
        <w:t>By 11/1/19, develop minimum of 4 p</w:t>
      </w:r>
      <w:r w:rsidR="00F956C7">
        <w:t xml:space="preserve">ublic health recommendations </w:t>
      </w:r>
      <w:r>
        <w:t xml:space="preserve">focusing on prevention and public education of tick-borne diseases in the US.  </w:t>
      </w:r>
    </w:p>
    <w:p w14:paraId="3AA406A3" w14:textId="405FD40A" w:rsidR="004F61AB" w:rsidRDefault="004F61AB" w:rsidP="00F956C7">
      <w:pPr>
        <w:pStyle w:val="BodyText"/>
        <w:numPr>
          <w:ilvl w:val="0"/>
          <w:numId w:val="3"/>
        </w:numPr>
      </w:pPr>
      <w:r>
        <w:t>By 11/15/19, finalize and submit the report, portfolio, and the poster.</w:t>
      </w:r>
    </w:p>
    <w:p w14:paraId="2B027CC8" w14:textId="77777777" w:rsidR="00F956C7" w:rsidRDefault="00F956C7" w:rsidP="00F956C7">
      <w:pPr>
        <w:pStyle w:val="BodyText"/>
      </w:pPr>
    </w:p>
    <w:p w14:paraId="1979D61B" w14:textId="456BB0A3" w:rsidR="00F956C7" w:rsidRDefault="00F956C7" w:rsidP="00F956C7">
      <w:pPr>
        <w:pStyle w:val="BodyText"/>
        <w:ind w:left="1740"/>
        <w:rPr>
          <w:b/>
          <w:bCs/>
          <w:color w:val="000000" w:themeColor="text1"/>
        </w:rPr>
      </w:pPr>
      <w:r w:rsidRPr="00816275">
        <w:rPr>
          <w:b/>
          <w:bCs/>
          <w:color w:val="000000" w:themeColor="text1"/>
        </w:rPr>
        <w:t>Strategies to be used:</w:t>
      </w:r>
    </w:p>
    <w:p w14:paraId="4F642E96" w14:textId="515C145F" w:rsidR="00A21CB6" w:rsidRDefault="00A21CB6" w:rsidP="00F956C7">
      <w:pPr>
        <w:pStyle w:val="BodyText"/>
        <w:ind w:left="1740"/>
        <w:rPr>
          <w:b/>
          <w:bCs/>
          <w:color w:val="000000" w:themeColor="text1"/>
        </w:rPr>
      </w:pPr>
    </w:p>
    <w:p w14:paraId="58A27F62" w14:textId="67210AA7" w:rsidR="005E5730" w:rsidRPr="00C24015" w:rsidRDefault="00A21CB6" w:rsidP="002B1011">
      <w:pPr>
        <w:pStyle w:val="BodyText"/>
        <w:ind w:left="1740"/>
        <w:rPr>
          <w:color w:val="000000" w:themeColor="text1"/>
          <w:rtl/>
        </w:rPr>
      </w:pPr>
      <w:r w:rsidRPr="00C24015">
        <w:rPr>
          <w:color w:val="000000" w:themeColor="text1"/>
        </w:rPr>
        <w:t xml:space="preserve">Review of the literature (primary studies, case studies) and public health sites including the CDC, MMWR, </w:t>
      </w:r>
      <w:hyperlink r:id="rId5" w:history="1">
        <w:r w:rsidRPr="00C24015">
          <w:rPr>
            <w:rStyle w:val="Hyperlink"/>
          </w:rPr>
          <w:t>https://www.cdc.gov/ticks/diseases/index.html</w:t>
        </w:r>
      </w:hyperlink>
      <w:r w:rsidRPr="00C24015">
        <w:rPr>
          <w:color w:val="000000" w:themeColor="text1"/>
        </w:rPr>
        <w:t xml:space="preserve"> to identify tick borne diseases in the US, prevalence, and epidemiological profiles. </w:t>
      </w:r>
    </w:p>
    <w:p w14:paraId="3BD1140F" w14:textId="77777777" w:rsidR="005E5730" w:rsidRPr="00F956C7" w:rsidRDefault="005E5730" w:rsidP="002B1011">
      <w:pPr>
        <w:pStyle w:val="BodyText"/>
        <w:rPr>
          <w:b/>
          <w:bCs/>
          <w:color w:val="000000" w:themeColor="text1"/>
          <w:rtl/>
        </w:rPr>
      </w:pPr>
    </w:p>
    <w:p w14:paraId="72178E4A" w14:textId="77777777" w:rsidR="00F956C7" w:rsidRDefault="00F956C7" w:rsidP="00F956C7">
      <w:pPr>
        <w:pStyle w:val="BodyText"/>
      </w:pPr>
    </w:p>
    <w:p w14:paraId="0CBAADD6" w14:textId="77777777" w:rsidR="00F956C7" w:rsidRDefault="00F956C7" w:rsidP="00F956C7">
      <w:pPr>
        <w:pStyle w:val="BodyText"/>
        <w:spacing w:before="1"/>
        <w:ind w:left="300" w:right="849"/>
      </w:pPr>
      <w:r>
        <w:t>Site resources to be used (if special permission is needed to gain access to data, records, etc. how it will be arranged):</w:t>
      </w:r>
    </w:p>
    <w:p w14:paraId="70ABB571" w14:textId="77777777" w:rsidR="00F956C7" w:rsidRDefault="00F956C7" w:rsidP="00F956C7">
      <w:pPr>
        <w:pStyle w:val="BodyText"/>
        <w:rPr>
          <w:sz w:val="26"/>
        </w:rPr>
      </w:pPr>
    </w:p>
    <w:p w14:paraId="065CB3EE" w14:textId="77777777" w:rsidR="00F956C7" w:rsidRDefault="00F956C7" w:rsidP="00F956C7">
      <w:pPr>
        <w:pStyle w:val="BodyText"/>
        <w:spacing w:before="11"/>
        <w:rPr>
          <w:sz w:val="21"/>
        </w:rPr>
      </w:pPr>
    </w:p>
    <w:p w14:paraId="2D6F58F3" w14:textId="3F5F68A1" w:rsidR="00F956C7" w:rsidRPr="00F956C7" w:rsidRDefault="00F956C7" w:rsidP="00F956C7">
      <w:pPr>
        <w:pStyle w:val="BodyText"/>
        <w:ind w:left="300" w:right="336"/>
        <w:rPr>
          <w:b/>
          <w:bCs/>
        </w:rPr>
      </w:pPr>
      <w:r w:rsidRPr="00816275">
        <w:rPr>
          <w:b/>
          <w:bCs/>
        </w:rPr>
        <w:t>Identify which competencies you will be developing during the course of your APE (please identify a minimum of five competencies, of which three must be foundational competencies):</w:t>
      </w:r>
    </w:p>
    <w:p w14:paraId="33626A82" w14:textId="1388E524" w:rsidR="00816275" w:rsidRPr="00816275" w:rsidRDefault="00C24015" w:rsidP="00C24015">
      <w:pPr>
        <w:pStyle w:val="NormalWeb"/>
        <w:numPr>
          <w:ilvl w:val="0"/>
          <w:numId w:val="6"/>
        </w:numPr>
      </w:pPr>
      <w:r>
        <w:rPr>
          <w:rFonts w:ascii="TimesNewRomanPSMT" w:hAnsi="TimesNewRomanPSMT"/>
        </w:rPr>
        <w:t xml:space="preserve">FC1: </w:t>
      </w:r>
      <w:r w:rsidR="00A21CB6">
        <w:rPr>
          <w:rFonts w:ascii="TimesNewRomanPSMT" w:hAnsi="TimesNewRomanPSMT"/>
        </w:rPr>
        <w:t>Apply epidemiological methods to the breadth of settings and situations in public health practice</w:t>
      </w:r>
    </w:p>
    <w:p w14:paraId="096A8246" w14:textId="504C2088" w:rsidR="00816275" w:rsidRDefault="00C24015" w:rsidP="00C24015">
      <w:pPr>
        <w:pStyle w:val="NormalWeb"/>
        <w:numPr>
          <w:ilvl w:val="0"/>
          <w:numId w:val="6"/>
        </w:numPr>
      </w:pPr>
      <w:r>
        <w:rPr>
          <w:rFonts w:ascii="TimesNewRomanPSMT" w:hAnsi="TimesNewRomanPSMT"/>
        </w:rPr>
        <w:t xml:space="preserve">FC2: </w:t>
      </w:r>
      <w:r w:rsidR="00816275">
        <w:rPr>
          <w:rFonts w:ascii="TimesNewRomanPSMT" w:hAnsi="TimesNewRomanPSMT"/>
        </w:rPr>
        <w:t xml:space="preserve">Select quantitative and qualitative data collection methods appropriate for a given public health context </w:t>
      </w:r>
    </w:p>
    <w:p w14:paraId="4AB4B8C4" w14:textId="4C9DB20E" w:rsidR="00816275" w:rsidRPr="00816275" w:rsidRDefault="00C24015" w:rsidP="00C24015">
      <w:pPr>
        <w:pStyle w:val="NormalWeb"/>
        <w:numPr>
          <w:ilvl w:val="0"/>
          <w:numId w:val="6"/>
        </w:numPr>
      </w:pPr>
      <w:r>
        <w:rPr>
          <w:rFonts w:ascii="TimesNewRomanPSMT" w:hAnsi="TimesNewRomanPSMT"/>
        </w:rPr>
        <w:t xml:space="preserve">FC3: </w:t>
      </w:r>
      <w:r w:rsidR="00A21CB6">
        <w:rPr>
          <w:rFonts w:ascii="TimesNewRomanPSMT" w:hAnsi="TimesNewRomanPSMT"/>
        </w:rPr>
        <w:t>Analyze quantitative and qualitative data using biostatistics, informatics, computer-based programming and software, as appropriate</w:t>
      </w:r>
      <w:r w:rsidR="00816275">
        <w:rPr>
          <w:rFonts w:ascii="TimesNewRomanPSMT" w:hAnsi="TimesNewRomanPSMT"/>
        </w:rPr>
        <w:t>.</w:t>
      </w:r>
    </w:p>
    <w:p w14:paraId="4217A444" w14:textId="03CB03C4" w:rsidR="00A21CB6" w:rsidRPr="00A21CB6" w:rsidRDefault="00C24015" w:rsidP="00C24015">
      <w:pPr>
        <w:pStyle w:val="NormalWeb"/>
        <w:numPr>
          <w:ilvl w:val="0"/>
          <w:numId w:val="6"/>
        </w:numPr>
      </w:pPr>
      <w:r>
        <w:rPr>
          <w:rFonts w:ascii="TimesNewRomanPSMT" w:hAnsi="TimesNewRomanPSMT"/>
        </w:rPr>
        <w:t xml:space="preserve">FC4: </w:t>
      </w:r>
      <w:r w:rsidR="00A21CB6">
        <w:rPr>
          <w:rFonts w:ascii="TimesNewRomanPSMT" w:hAnsi="TimesNewRomanPSMT"/>
        </w:rPr>
        <w:t xml:space="preserve">Interpret results of data analysis for public health research, policy or practice </w:t>
      </w:r>
    </w:p>
    <w:p w14:paraId="12EAE9C0" w14:textId="596FCA25" w:rsidR="00A21CB6" w:rsidRDefault="00C24015" w:rsidP="00C24015">
      <w:pPr>
        <w:pStyle w:val="NormalWeb"/>
        <w:numPr>
          <w:ilvl w:val="0"/>
          <w:numId w:val="6"/>
        </w:numPr>
      </w:pPr>
      <w:r>
        <w:rPr>
          <w:rFonts w:ascii="TimesNewRomanPSMT" w:hAnsi="TimesNewRomanPSMT"/>
        </w:rPr>
        <w:t xml:space="preserve">FC7: </w:t>
      </w:r>
      <w:r w:rsidR="00A21CB6">
        <w:rPr>
          <w:rFonts w:ascii="TimesNewRomanPSMT" w:hAnsi="TimesNewRomanPSMT"/>
        </w:rPr>
        <w:t>Assess population needs, assets, and capacities that affect communities' health</w:t>
      </w:r>
    </w:p>
    <w:p w14:paraId="6F5682CD" w14:textId="0CE474DA" w:rsidR="00CC6585" w:rsidRPr="00C24015" w:rsidRDefault="00C24015" w:rsidP="00CC6585">
      <w:pPr>
        <w:pStyle w:val="NormalWeb"/>
        <w:numPr>
          <w:ilvl w:val="0"/>
          <w:numId w:val="6"/>
        </w:numPr>
        <w:shd w:val="clear" w:color="auto" w:fill="FFFFFF"/>
      </w:pPr>
      <w:r>
        <w:rPr>
          <w:rFonts w:ascii="TimesNewRomanPSMT" w:hAnsi="TimesNewRomanPSMT"/>
          <w:color w:val="0F0F0F"/>
        </w:rPr>
        <w:t xml:space="preserve">EPIC1: </w:t>
      </w:r>
      <w:r w:rsidR="00A21CB6">
        <w:rPr>
          <w:rFonts w:ascii="TimesNewRomanPSMT" w:hAnsi="TimesNewRomanPSMT"/>
          <w:color w:val="0F0F0F"/>
        </w:rPr>
        <w:t>Identify key sources of data for epidemiologic purposes.</w:t>
      </w:r>
    </w:p>
    <w:p w14:paraId="0B7C1374" w14:textId="77777777" w:rsidR="00CC6585" w:rsidRPr="00CC6585" w:rsidRDefault="00C24015" w:rsidP="00C24015">
      <w:pPr>
        <w:pStyle w:val="NormalWeb"/>
        <w:numPr>
          <w:ilvl w:val="0"/>
          <w:numId w:val="6"/>
        </w:numPr>
        <w:shd w:val="clear" w:color="auto" w:fill="FFFFFF"/>
      </w:pPr>
      <w:r>
        <w:rPr>
          <w:rFonts w:ascii="TimesNewRomanPSMT" w:hAnsi="TimesNewRomanPSMT"/>
          <w:color w:val="0F0F0F"/>
        </w:rPr>
        <w:t xml:space="preserve">EPIC2: </w:t>
      </w:r>
      <w:r w:rsidR="00A21CB6">
        <w:rPr>
          <w:rFonts w:ascii="TimesNewRomanPSMT" w:hAnsi="TimesNewRomanPSMT"/>
          <w:color w:val="0F0F0F"/>
        </w:rPr>
        <w:t xml:space="preserve">Describe a public health problem in terms of magnitude, person, time and place. </w:t>
      </w:r>
    </w:p>
    <w:p w14:paraId="3CF9CB5E" w14:textId="0BE201D7" w:rsidR="00A21CB6" w:rsidRDefault="00CC6585" w:rsidP="00C24015">
      <w:pPr>
        <w:pStyle w:val="NormalWeb"/>
        <w:numPr>
          <w:ilvl w:val="0"/>
          <w:numId w:val="6"/>
        </w:numPr>
        <w:shd w:val="clear" w:color="auto" w:fill="FFFFFF"/>
      </w:pPr>
      <w:r>
        <w:rPr>
          <w:rFonts w:ascii="TimesNewRomanPSMT" w:hAnsi="TimesNewRomanPSMT"/>
          <w:color w:val="0F0F0F"/>
        </w:rPr>
        <w:t xml:space="preserve">EPIC3: </w:t>
      </w:r>
      <w:r w:rsidR="00A21CB6">
        <w:rPr>
          <w:rFonts w:ascii="TimesNewRomanPSMT" w:hAnsi="TimesNewRomanPSMT"/>
          <w:color w:val="0F0F0F"/>
        </w:rPr>
        <w:t xml:space="preserve">Apply the basic terminology and definitions of epidemiology. </w:t>
      </w:r>
    </w:p>
    <w:p w14:paraId="2F48CC50" w14:textId="53C45F50" w:rsidR="00A21CB6" w:rsidRDefault="00C24015" w:rsidP="00C24015">
      <w:pPr>
        <w:pStyle w:val="NormalWeb"/>
        <w:numPr>
          <w:ilvl w:val="0"/>
          <w:numId w:val="6"/>
        </w:numPr>
        <w:shd w:val="clear" w:color="auto" w:fill="FFFFFF"/>
      </w:pPr>
      <w:r>
        <w:rPr>
          <w:rFonts w:ascii="TimesNewRomanPSMT" w:hAnsi="TimesNewRomanPSMT"/>
          <w:color w:val="0F0F0F"/>
        </w:rPr>
        <w:t xml:space="preserve">EPIC4: </w:t>
      </w:r>
      <w:r w:rsidR="00A21CB6">
        <w:rPr>
          <w:rFonts w:ascii="TimesNewRomanPSMT" w:hAnsi="TimesNewRomanPSMT"/>
          <w:color w:val="0F0F0F"/>
        </w:rPr>
        <w:t xml:space="preserve">Draw appropriate inferences from epidemiologic data. </w:t>
      </w:r>
    </w:p>
    <w:p w14:paraId="4A3DBCEF" w14:textId="77777777" w:rsidR="00F956C7" w:rsidRDefault="00F956C7" w:rsidP="00A21CB6">
      <w:pPr>
        <w:pStyle w:val="BodyText"/>
        <w:ind w:left="1020" w:right="336"/>
      </w:pPr>
    </w:p>
    <w:p w14:paraId="23B4318E" w14:textId="77777777" w:rsidR="00F956C7" w:rsidRDefault="00F956C7" w:rsidP="00F956C7">
      <w:pPr>
        <w:pStyle w:val="BodyText"/>
      </w:pPr>
    </w:p>
    <w:p w14:paraId="0F1DD2DF" w14:textId="2C9EE51E" w:rsidR="00B52E6C" w:rsidRDefault="00F956C7" w:rsidP="00083389">
      <w:pPr>
        <w:pStyle w:val="BodyText"/>
        <w:spacing w:before="90"/>
        <w:rPr>
          <w:b/>
          <w:bCs/>
        </w:rPr>
      </w:pPr>
      <w:r w:rsidRPr="005007DE">
        <w:rPr>
          <w:b/>
          <w:bCs/>
        </w:rPr>
        <w:t>References: (AMA or APA formatting)</w:t>
      </w:r>
    </w:p>
    <w:p w14:paraId="71F49BA1" w14:textId="77777777" w:rsidR="00083389" w:rsidRDefault="00083389" w:rsidP="00F956C7">
      <w:pPr>
        <w:pStyle w:val="BodyText"/>
        <w:spacing w:before="90"/>
        <w:rPr>
          <w:b/>
          <w:bCs/>
        </w:rPr>
      </w:pPr>
    </w:p>
    <w:p w14:paraId="62AC3210" w14:textId="2CFE38B1" w:rsidR="00B52E6C" w:rsidRPr="0090155D" w:rsidRDefault="0090155D" w:rsidP="0090155D">
      <w:pPr>
        <w:ind w:left="720" w:hanging="720"/>
      </w:pPr>
      <w:r>
        <w:rPr>
          <w:rFonts w:ascii="Arial" w:hAnsi="Arial" w:cs="Arial"/>
          <w:color w:val="222222"/>
          <w:sz w:val="20"/>
          <w:szCs w:val="20"/>
          <w:shd w:val="clear" w:color="auto" w:fill="FFFFFF"/>
        </w:rPr>
        <w:t xml:space="preserve">Fida, M., </w:t>
      </w:r>
      <w:proofErr w:type="spellStart"/>
      <w:r>
        <w:rPr>
          <w:rFonts w:ascii="Arial" w:hAnsi="Arial" w:cs="Arial"/>
          <w:color w:val="222222"/>
          <w:sz w:val="20"/>
          <w:szCs w:val="20"/>
          <w:shd w:val="clear" w:color="auto" w:fill="FFFFFF"/>
        </w:rPr>
        <w:t>Challener</w:t>
      </w:r>
      <w:proofErr w:type="spellEnd"/>
      <w:r>
        <w:rPr>
          <w:rFonts w:ascii="Arial" w:hAnsi="Arial" w:cs="Arial"/>
          <w:color w:val="222222"/>
          <w:sz w:val="20"/>
          <w:szCs w:val="20"/>
          <w:shd w:val="clear" w:color="auto" w:fill="FFFFFF"/>
        </w:rPr>
        <w:t xml:space="preserve">, D., Hamdi, A., </w:t>
      </w:r>
      <w:proofErr w:type="spellStart"/>
      <w:r>
        <w:rPr>
          <w:rFonts w:ascii="Arial" w:hAnsi="Arial" w:cs="Arial"/>
          <w:color w:val="222222"/>
          <w:sz w:val="20"/>
          <w:szCs w:val="20"/>
          <w:shd w:val="clear" w:color="auto" w:fill="FFFFFF"/>
        </w:rPr>
        <w:t>O’horo</w:t>
      </w:r>
      <w:proofErr w:type="spellEnd"/>
      <w:r>
        <w:rPr>
          <w:rFonts w:ascii="Arial" w:hAnsi="Arial" w:cs="Arial"/>
          <w:color w:val="222222"/>
          <w:sz w:val="20"/>
          <w:szCs w:val="20"/>
          <w:shd w:val="clear" w:color="auto" w:fill="FFFFFF"/>
        </w:rPr>
        <w:t>, J., &amp; Abu Saleh, O. (2019, June). Babesiosis: A Retrospective Review of 38 Cases in the Upper Midwest.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Open forum infectious diseases</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(Vol. 6, No. 7, p. ofz311). US: Oxford University Press.</w:t>
      </w:r>
    </w:p>
    <w:p w14:paraId="59153B2E" w14:textId="601D64AD" w:rsidR="00B52E6C" w:rsidRDefault="00B52E6C" w:rsidP="00B52E6C">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Hersh, M. H., </w:t>
      </w:r>
      <w:proofErr w:type="spellStart"/>
      <w:r>
        <w:rPr>
          <w:rFonts w:ascii="Arial" w:hAnsi="Arial" w:cs="Arial"/>
          <w:color w:val="222222"/>
          <w:sz w:val="20"/>
          <w:szCs w:val="20"/>
          <w:shd w:val="clear" w:color="auto" w:fill="FFFFFF"/>
        </w:rPr>
        <w:t>Ostfeld</w:t>
      </w:r>
      <w:proofErr w:type="spellEnd"/>
      <w:r>
        <w:rPr>
          <w:rFonts w:ascii="Arial" w:hAnsi="Arial" w:cs="Arial"/>
          <w:color w:val="222222"/>
          <w:sz w:val="20"/>
          <w:szCs w:val="20"/>
          <w:shd w:val="clear" w:color="auto" w:fill="FFFFFF"/>
        </w:rPr>
        <w:t xml:space="preserve">, R. S., McHenry, D. J., Tibbetts, M., Brunner, J. L., </w:t>
      </w:r>
      <w:proofErr w:type="spellStart"/>
      <w:r>
        <w:rPr>
          <w:rFonts w:ascii="Arial" w:hAnsi="Arial" w:cs="Arial"/>
          <w:color w:val="222222"/>
          <w:sz w:val="20"/>
          <w:szCs w:val="20"/>
          <w:shd w:val="clear" w:color="auto" w:fill="FFFFFF"/>
        </w:rPr>
        <w:t>Killilea</w:t>
      </w:r>
      <w:proofErr w:type="spellEnd"/>
      <w:r>
        <w:rPr>
          <w:rFonts w:ascii="Arial" w:hAnsi="Arial" w:cs="Arial"/>
          <w:color w:val="222222"/>
          <w:sz w:val="20"/>
          <w:szCs w:val="20"/>
          <w:shd w:val="clear" w:color="auto" w:fill="FFFFFF"/>
        </w:rPr>
        <w:t xml:space="preserve">, M. E., ... &amp; </w:t>
      </w:r>
      <w:proofErr w:type="spellStart"/>
      <w:r>
        <w:rPr>
          <w:rFonts w:ascii="Arial" w:hAnsi="Arial" w:cs="Arial"/>
          <w:color w:val="222222"/>
          <w:sz w:val="20"/>
          <w:szCs w:val="20"/>
          <w:shd w:val="clear" w:color="auto" w:fill="FFFFFF"/>
        </w:rPr>
        <w:t>Keesing</w:t>
      </w:r>
      <w:proofErr w:type="spellEnd"/>
      <w:r>
        <w:rPr>
          <w:rFonts w:ascii="Arial" w:hAnsi="Arial" w:cs="Arial"/>
          <w:color w:val="222222"/>
          <w:sz w:val="20"/>
          <w:szCs w:val="20"/>
          <w:shd w:val="clear" w:color="auto" w:fill="FFFFFF"/>
        </w:rPr>
        <w:t>, F. (2014). Co-infection of blacklegged ticks with Babesia microti and Borrelia burgdorferi is higher than expected and acquired from small mammal hosts.</w:t>
      </w:r>
      <w:r>
        <w:rPr>
          <w:rStyle w:val="apple-converted-space"/>
          <w:rFonts w:ascii="Arial" w:hAnsi="Arial" w:cs="Arial"/>
          <w:color w:val="222222"/>
          <w:sz w:val="20"/>
          <w:szCs w:val="20"/>
          <w:shd w:val="clear" w:color="auto" w:fill="FFFFFF"/>
        </w:rPr>
        <w:t> </w:t>
      </w:r>
      <w:proofErr w:type="spellStart"/>
      <w:r>
        <w:rPr>
          <w:rFonts w:ascii="Arial" w:hAnsi="Arial" w:cs="Arial"/>
          <w:i/>
          <w:iCs/>
          <w:color w:val="222222"/>
          <w:sz w:val="20"/>
          <w:szCs w:val="20"/>
        </w:rPr>
        <w:t>PloS</w:t>
      </w:r>
      <w:proofErr w:type="spellEnd"/>
      <w:r>
        <w:rPr>
          <w:rFonts w:ascii="Arial" w:hAnsi="Arial" w:cs="Arial"/>
          <w:i/>
          <w:iCs/>
          <w:color w:val="222222"/>
          <w:sz w:val="20"/>
          <w:szCs w:val="20"/>
        </w:rPr>
        <w:t xml:space="preserve"> one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9</w:t>
      </w:r>
      <w:r>
        <w:rPr>
          <w:rFonts w:ascii="Arial" w:hAnsi="Arial" w:cs="Arial"/>
          <w:color w:val="222222"/>
          <w:sz w:val="20"/>
          <w:szCs w:val="20"/>
          <w:shd w:val="clear" w:color="auto" w:fill="FFFFFF"/>
        </w:rPr>
        <w:t>(6), e99348.</w:t>
      </w:r>
    </w:p>
    <w:p w14:paraId="2E687D1F" w14:textId="5812C015" w:rsidR="00B52E6C" w:rsidRDefault="00B52E6C" w:rsidP="00D26909">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Sutherst, R. W. (2004). Global change and human vulnerability to vector-borne diseases.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Clinical microbiology reviews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17</w:t>
      </w:r>
      <w:r>
        <w:rPr>
          <w:rFonts w:ascii="Arial" w:hAnsi="Arial" w:cs="Arial"/>
          <w:color w:val="222222"/>
          <w:sz w:val="20"/>
          <w:szCs w:val="20"/>
          <w:shd w:val="clear" w:color="auto" w:fill="FFFFFF"/>
        </w:rPr>
        <w:t>(1), 136-173.</w:t>
      </w:r>
    </w:p>
    <w:p w14:paraId="179C8B77" w14:textId="18FA3FD9" w:rsidR="00314654" w:rsidRDefault="00314654" w:rsidP="00314654">
      <w:pPr>
        <w:ind w:left="720" w:hanging="720"/>
        <w:rPr>
          <w:rFonts w:ascii="Arial" w:hAnsi="Arial" w:cs="Arial"/>
          <w:sz w:val="20"/>
          <w:szCs w:val="20"/>
        </w:rPr>
      </w:pPr>
      <w:r w:rsidRPr="00366093">
        <w:rPr>
          <w:rFonts w:ascii="Arial" w:hAnsi="Arial" w:cs="Arial"/>
          <w:sz w:val="20"/>
          <w:szCs w:val="20"/>
        </w:rPr>
        <w:t>T</w:t>
      </w:r>
      <w:r w:rsidRPr="00314654">
        <w:rPr>
          <w:rFonts w:ascii="Arial" w:hAnsi="Arial" w:cs="Arial"/>
          <w:sz w:val="20"/>
          <w:szCs w:val="20"/>
        </w:rPr>
        <w:t>ick-borne</w:t>
      </w:r>
      <w:r w:rsidRPr="00366093">
        <w:rPr>
          <w:rFonts w:ascii="Arial" w:hAnsi="Arial" w:cs="Arial"/>
          <w:sz w:val="20"/>
          <w:szCs w:val="20"/>
        </w:rPr>
        <w:t xml:space="preserve"> </w:t>
      </w:r>
      <w:r w:rsidRPr="00314654">
        <w:rPr>
          <w:rFonts w:ascii="Arial" w:hAnsi="Arial" w:cs="Arial"/>
          <w:sz w:val="20"/>
          <w:szCs w:val="20"/>
        </w:rPr>
        <w:t>disease of the United States a r</w:t>
      </w:r>
      <w:r w:rsidRPr="00366093">
        <w:rPr>
          <w:rFonts w:ascii="Arial" w:hAnsi="Arial" w:cs="Arial"/>
          <w:sz w:val="20"/>
          <w:szCs w:val="20"/>
        </w:rPr>
        <w:t xml:space="preserve">eference </w:t>
      </w:r>
      <w:r w:rsidRPr="00314654">
        <w:rPr>
          <w:rFonts w:ascii="Arial" w:hAnsi="Arial" w:cs="Arial"/>
          <w:sz w:val="20"/>
          <w:szCs w:val="20"/>
        </w:rPr>
        <w:t>m</w:t>
      </w:r>
      <w:r w:rsidRPr="00366093">
        <w:rPr>
          <w:rFonts w:ascii="Arial" w:hAnsi="Arial" w:cs="Arial"/>
          <w:sz w:val="20"/>
          <w:szCs w:val="20"/>
        </w:rPr>
        <w:t xml:space="preserve">anual for </w:t>
      </w:r>
      <w:r w:rsidRPr="00314654">
        <w:rPr>
          <w:rFonts w:ascii="Arial" w:hAnsi="Arial" w:cs="Arial"/>
          <w:sz w:val="20"/>
          <w:szCs w:val="20"/>
        </w:rPr>
        <w:t>h</w:t>
      </w:r>
      <w:r w:rsidRPr="00366093">
        <w:rPr>
          <w:rFonts w:ascii="Arial" w:hAnsi="Arial" w:cs="Arial"/>
          <w:sz w:val="20"/>
          <w:szCs w:val="20"/>
        </w:rPr>
        <w:t xml:space="preserve">ealthcare </w:t>
      </w:r>
      <w:r w:rsidRPr="00314654">
        <w:rPr>
          <w:rFonts w:ascii="Arial" w:hAnsi="Arial" w:cs="Arial"/>
          <w:sz w:val="20"/>
          <w:szCs w:val="20"/>
        </w:rPr>
        <w:t>p</w:t>
      </w:r>
      <w:r w:rsidRPr="00366093">
        <w:rPr>
          <w:rFonts w:ascii="Arial" w:hAnsi="Arial" w:cs="Arial"/>
          <w:sz w:val="20"/>
          <w:szCs w:val="20"/>
        </w:rPr>
        <w:t>roviders Fifth Edition, 2018</w:t>
      </w:r>
      <w:r w:rsidRPr="00314654">
        <w:rPr>
          <w:rFonts w:ascii="Arial" w:hAnsi="Arial" w:cs="Arial"/>
          <w:sz w:val="20"/>
          <w:szCs w:val="20"/>
        </w:rPr>
        <w:t xml:space="preserve">. Retrieved from </w:t>
      </w:r>
      <w:hyperlink r:id="rId6" w:history="1">
        <w:r w:rsidRPr="00314654">
          <w:rPr>
            <w:rStyle w:val="Hyperlink"/>
            <w:rFonts w:ascii="Arial" w:hAnsi="Arial" w:cs="Arial"/>
            <w:sz w:val="20"/>
            <w:szCs w:val="20"/>
            <w:shd w:val="clear" w:color="auto" w:fill="FFFFFF"/>
          </w:rPr>
          <w:t>https://www.cdc.gov/ticks/tickbornediseases/TickborneDiseases-P.pdf</w:t>
        </w:r>
      </w:hyperlink>
      <w:r w:rsidRPr="00314654">
        <w:rPr>
          <w:rFonts w:ascii="Arial" w:hAnsi="Arial" w:cs="Arial"/>
          <w:sz w:val="20"/>
          <w:szCs w:val="20"/>
        </w:rPr>
        <w:t xml:space="preserve"> </w:t>
      </w:r>
    </w:p>
    <w:p w14:paraId="702FCD68" w14:textId="77777777" w:rsidR="00314654" w:rsidRPr="00AB382E" w:rsidRDefault="00314654" w:rsidP="00314654">
      <w:pPr>
        <w:ind w:left="720" w:hanging="720"/>
        <w:rPr>
          <w:rFonts w:ascii="Arial" w:hAnsi="Arial" w:cs="Arial"/>
          <w:sz w:val="20"/>
          <w:szCs w:val="20"/>
        </w:rPr>
      </w:pPr>
      <w:r w:rsidRPr="00AB382E">
        <w:rPr>
          <w:rFonts w:ascii="Arial" w:hAnsi="Arial" w:cs="Arial"/>
          <w:sz w:val="20"/>
          <w:szCs w:val="20"/>
        </w:rPr>
        <w:t xml:space="preserve">Tick-borne disease working group 2018 report to congress. Retrieved from </w:t>
      </w:r>
      <w:hyperlink r:id="rId7" w:history="1">
        <w:r w:rsidRPr="00AB382E">
          <w:rPr>
            <w:rStyle w:val="Hyperlink"/>
            <w:rFonts w:ascii="Arial" w:hAnsi="Arial" w:cs="Arial"/>
            <w:sz w:val="20"/>
            <w:szCs w:val="20"/>
          </w:rPr>
          <w:t>https://www.hhs.gov/sites/default/files/tbdwg-report-to-congress-2018.pdf</w:t>
        </w:r>
      </w:hyperlink>
    </w:p>
    <w:p w14:paraId="537039BA" w14:textId="77777777" w:rsidR="00314654" w:rsidRPr="00366093" w:rsidRDefault="00314654" w:rsidP="00314654">
      <w:pPr>
        <w:ind w:left="720" w:hanging="720"/>
        <w:rPr>
          <w:rFonts w:ascii="Arial" w:hAnsi="Arial" w:cs="Arial"/>
          <w:sz w:val="20"/>
          <w:szCs w:val="20"/>
        </w:rPr>
      </w:pPr>
    </w:p>
    <w:p w14:paraId="51ED4C7F" w14:textId="77777777" w:rsidR="00314654" w:rsidRPr="00314654" w:rsidRDefault="00314654" w:rsidP="00314654">
      <w:pPr>
        <w:ind w:left="720" w:hanging="720"/>
        <w:rPr>
          <w:rFonts w:ascii="Arial" w:hAnsi="Arial" w:cs="Arial"/>
          <w:color w:val="222222"/>
          <w:sz w:val="20"/>
          <w:szCs w:val="20"/>
          <w:shd w:val="clear" w:color="auto" w:fill="FFFFFF"/>
        </w:rPr>
      </w:pPr>
    </w:p>
    <w:p w14:paraId="176DED09" w14:textId="77777777" w:rsidR="0090155D" w:rsidRPr="00314654" w:rsidRDefault="0090155D" w:rsidP="00D26909">
      <w:pPr>
        <w:ind w:left="720" w:hanging="720"/>
        <w:rPr>
          <w:rFonts w:ascii="Arial" w:hAnsi="Arial" w:cs="Arial"/>
        </w:rPr>
      </w:pPr>
    </w:p>
    <w:p w14:paraId="6391B78A" w14:textId="77777777" w:rsidR="00B52E6C" w:rsidRDefault="00B52E6C" w:rsidP="00B52E6C">
      <w:pPr>
        <w:ind w:left="720" w:hanging="720"/>
      </w:pPr>
    </w:p>
    <w:p w14:paraId="08CD33AA" w14:textId="4343C312" w:rsidR="00A21CB6" w:rsidRDefault="00A21CB6" w:rsidP="00F956C7">
      <w:pPr>
        <w:pStyle w:val="BodyText"/>
        <w:spacing w:before="90"/>
        <w:rPr>
          <w:b/>
          <w:bCs/>
        </w:rPr>
      </w:pPr>
    </w:p>
    <w:p w14:paraId="199F59DD" w14:textId="11474256" w:rsidR="00A21CB6" w:rsidRDefault="00A21CB6" w:rsidP="00F956C7">
      <w:pPr>
        <w:pStyle w:val="BodyText"/>
        <w:spacing w:before="90"/>
        <w:rPr>
          <w:b/>
          <w:bCs/>
        </w:rPr>
      </w:pPr>
    </w:p>
    <w:p w14:paraId="75C8A8EB" w14:textId="77777777" w:rsidR="00A21CB6" w:rsidRPr="005007DE" w:rsidRDefault="00A21CB6" w:rsidP="00F956C7">
      <w:pPr>
        <w:pStyle w:val="BodyText"/>
        <w:spacing w:before="90"/>
        <w:rPr>
          <w:b/>
          <w:bCs/>
        </w:rPr>
      </w:pPr>
    </w:p>
    <w:tbl>
      <w:tblPr>
        <w:tblpPr w:leftFromText="180" w:rightFromText="180" w:vertAnchor="text" w:horzAnchor="margin" w:tblpY="10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5"/>
        <w:gridCol w:w="6821"/>
      </w:tblGrid>
      <w:tr w:rsidR="00816275" w14:paraId="6CBD0DDD" w14:textId="77777777" w:rsidTr="00816275">
        <w:trPr>
          <w:trHeight w:val="299"/>
        </w:trPr>
        <w:tc>
          <w:tcPr>
            <w:tcW w:w="11016" w:type="dxa"/>
            <w:gridSpan w:val="2"/>
          </w:tcPr>
          <w:p w14:paraId="2A99E398" w14:textId="77777777" w:rsidR="00816275" w:rsidRDefault="00816275" w:rsidP="00816275">
            <w:pPr>
              <w:pStyle w:val="TableParagraph"/>
              <w:spacing w:line="275" w:lineRule="exact"/>
              <w:ind w:left="107"/>
              <w:rPr>
                <w:b/>
              </w:rPr>
            </w:pPr>
            <w:r>
              <w:rPr>
                <w:b/>
              </w:rPr>
              <w:t>Practice-based products that demonstrate MPH competency achievement</w:t>
            </w:r>
          </w:p>
        </w:tc>
      </w:tr>
      <w:tr w:rsidR="00816275" w14:paraId="7882900E" w14:textId="77777777" w:rsidTr="00816275">
        <w:trPr>
          <w:trHeight w:val="565"/>
        </w:trPr>
        <w:tc>
          <w:tcPr>
            <w:tcW w:w="4195" w:type="dxa"/>
          </w:tcPr>
          <w:p w14:paraId="2BC9DAB6" w14:textId="77777777" w:rsidR="00816275" w:rsidRDefault="00816275" w:rsidP="00816275">
            <w:pPr>
              <w:pStyle w:val="TableParagraph"/>
              <w:spacing w:before="2" w:line="276" w:lineRule="exact"/>
              <w:ind w:left="107" w:right="398"/>
              <w:rPr>
                <w:b/>
              </w:rPr>
            </w:pPr>
            <w:r>
              <w:rPr>
                <w:b/>
              </w:rPr>
              <w:t>Specific products in portfolio that demonstrate application or practice</w:t>
            </w:r>
          </w:p>
        </w:tc>
        <w:tc>
          <w:tcPr>
            <w:tcW w:w="6821" w:type="dxa"/>
          </w:tcPr>
          <w:p w14:paraId="79D842AB" w14:textId="77777777" w:rsidR="00816275" w:rsidRDefault="00816275" w:rsidP="00816275">
            <w:pPr>
              <w:pStyle w:val="TableParagraph"/>
              <w:spacing w:before="2" w:line="276" w:lineRule="exact"/>
              <w:ind w:left="107" w:right="797"/>
              <w:rPr>
                <w:b/>
              </w:rPr>
            </w:pPr>
            <w:r>
              <w:rPr>
                <w:b/>
              </w:rPr>
              <w:t xml:space="preserve">List competency name and number as defined in the APE Guidelines (see </w:t>
            </w:r>
            <w:r>
              <w:rPr>
                <w:b/>
                <w:i/>
              </w:rPr>
              <w:t>Appendix A, Appendix B</w:t>
            </w:r>
            <w:r>
              <w:rPr>
                <w:b/>
              </w:rPr>
              <w:t>)</w:t>
            </w:r>
          </w:p>
        </w:tc>
      </w:tr>
      <w:tr w:rsidR="00816275" w14:paraId="686CDF18" w14:textId="77777777" w:rsidTr="00816275">
        <w:trPr>
          <w:trHeight w:val="316"/>
        </w:trPr>
        <w:tc>
          <w:tcPr>
            <w:tcW w:w="4195" w:type="dxa"/>
          </w:tcPr>
          <w:p w14:paraId="43DD65B1" w14:textId="4DE16E9B" w:rsidR="00816275" w:rsidRDefault="00CC6585" w:rsidP="00816275">
            <w:pPr>
              <w:pStyle w:val="TableParagraph"/>
            </w:pPr>
            <w:r>
              <w:t xml:space="preserve">Epidemiological profile of the top 3 Tick-borne diseases in the northern east states </w:t>
            </w:r>
          </w:p>
        </w:tc>
        <w:tc>
          <w:tcPr>
            <w:tcW w:w="6821" w:type="dxa"/>
          </w:tcPr>
          <w:p w14:paraId="1F9313D7" w14:textId="54F32360" w:rsidR="00816275" w:rsidRDefault="00CC6585" w:rsidP="00816275">
            <w:pPr>
              <w:pStyle w:val="TableParagraph"/>
            </w:pPr>
            <w:r>
              <w:rPr>
                <w:rFonts w:ascii="TimesNewRomanPSMT" w:hAnsi="TimesNewRomanPSMT"/>
                <w:color w:val="0F0F0F"/>
              </w:rPr>
              <w:t>EPIC2, EPIC3, FC</w:t>
            </w:r>
            <w:proofErr w:type="gramStart"/>
            <w:r>
              <w:rPr>
                <w:rFonts w:ascii="TimesNewRomanPSMT" w:hAnsi="TimesNewRomanPSMT"/>
                <w:color w:val="0F0F0F"/>
              </w:rPr>
              <w:t>1,FC</w:t>
            </w:r>
            <w:proofErr w:type="gramEnd"/>
            <w:r>
              <w:rPr>
                <w:rFonts w:ascii="TimesNewRomanPSMT" w:hAnsi="TimesNewRomanPSMT"/>
                <w:color w:val="0F0F0F"/>
              </w:rPr>
              <w:t>2,FC3,FC4</w:t>
            </w:r>
          </w:p>
        </w:tc>
      </w:tr>
      <w:tr w:rsidR="00816275" w14:paraId="18691260" w14:textId="77777777" w:rsidTr="00816275">
        <w:trPr>
          <w:trHeight w:val="299"/>
        </w:trPr>
        <w:tc>
          <w:tcPr>
            <w:tcW w:w="4195" w:type="dxa"/>
          </w:tcPr>
          <w:p w14:paraId="33B77A34" w14:textId="5C5D1995" w:rsidR="00816275" w:rsidRDefault="00CC6585" w:rsidP="00816275">
            <w:pPr>
              <w:pStyle w:val="TableParagraph"/>
            </w:pPr>
            <w:r>
              <w:t>Create geographical map of 4 tick-borne diseases</w:t>
            </w:r>
          </w:p>
        </w:tc>
        <w:tc>
          <w:tcPr>
            <w:tcW w:w="6821" w:type="dxa"/>
          </w:tcPr>
          <w:p w14:paraId="20D7F89B" w14:textId="18A90E05" w:rsidR="00816275" w:rsidRDefault="00CC6585" w:rsidP="00816275">
            <w:pPr>
              <w:pStyle w:val="TableParagraph"/>
            </w:pPr>
            <w:r>
              <w:rPr>
                <w:rFonts w:ascii="TimesNewRomanPSMT" w:hAnsi="TimesNewRomanPSMT"/>
                <w:color w:val="0F0F0F"/>
              </w:rPr>
              <w:t>EPIC2,</w:t>
            </w:r>
            <w:r w:rsidR="00F6644B">
              <w:rPr>
                <w:rFonts w:ascii="TimesNewRomanPSMT" w:hAnsi="TimesNewRomanPSMT"/>
                <w:color w:val="0F0F0F"/>
              </w:rPr>
              <w:t xml:space="preserve"> </w:t>
            </w:r>
            <w:r>
              <w:rPr>
                <w:rFonts w:ascii="TimesNewRomanPSMT" w:hAnsi="TimesNewRomanPSMT"/>
                <w:color w:val="0F0F0F"/>
              </w:rPr>
              <w:t>FC1,</w:t>
            </w:r>
            <w:r w:rsidR="00F6644B">
              <w:rPr>
                <w:rFonts w:ascii="TimesNewRomanPSMT" w:hAnsi="TimesNewRomanPSMT"/>
                <w:color w:val="0F0F0F"/>
              </w:rPr>
              <w:t xml:space="preserve"> </w:t>
            </w:r>
            <w:r>
              <w:rPr>
                <w:rFonts w:ascii="TimesNewRomanPSMT" w:hAnsi="TimesNewRomanPSMT"/>
                <w:color w:val="0F0F0F"/>
              </w:rPr>
              <w:t>FC2,</w:t>
            </w:r>
            <w:r w:rsidR="00F6644B">
              <w:rPr>
                <w:rFonts w:ascii="TimesNewRomanPSMT" w:hAnsi="TimesNewRomanPSMT"/>
                <w:color w:val="0F0F0F"/>
              </w:rPr>
              <w:t xml:space="preserve"> </w:t>
            </w:r>
            <w:r>
              <w:rPr>
                <w:rFonts w:ascii="TimesNewRomanPSMT" w:hAnsi="TimesNewRomanPSMT"/>
                <w:color w:val="0F0F0F"/>
              </w:rPr>
              <w:t>FC4,</w:t>
            </w:r>
            <w:r w:rsidR="00F6644B">
              <w:rPr>
                <w:rFonts w:ascii="TimesNewRomanPSMT" w:hAnsi="TimesNewRomanPSMT"/>
                <w:color w:val="0F0F0F"/>
              </w:rPr>
              <w:t xml:space="preserve"> </w:t>
            </w:r>
            <w:r>
              <w:rPr>
                <w:rFonts w:ascii="TimesNewRomanPSMT" w:hAnsi="TimesNewRomanPSMT"/>
                <w:color w:val="0F0F0F"/>
              </w:rPr>
              <w:t>EPIC4</w:t>
            </w:r>
          </w:p>
        </w:tc>
      </w:tr>
      <w:tr w:rsidR="00816275" w14:paraId="377F0297" w14:textId="77777777" w:rsidTr="00816275">
        <w:trPr>
          <w:trHeight w:val="299"/>
        </w:trPr>
        <w:tc>
          <w:tcPr>
            <w:tcW w:w="4195" w:type="dxa"/>
          </w:tcPr>
          <w:p w14:paraId="11F2ABF8" w14:textId="2B4BF675" w:rsidR="00816275" w:rsidRDefault="00D5174E" w:rsidP="00816275">
            <w:pPr>
              <w:pStyle w:val="TableParagraph"/>
            </w:pPr>
            <w:r>
              <w:t xml:space="preserve">Provide 3 </w:t>
            </w:r>
            <w:r w:rsidR="00816275">
              <w:t xml:space="preserve">public health recommendations </w:t>
            </w:r>
            <w:r>
              <w:t xml:space="preserve">on prevention and public education </w:t>
            </w:r>
          </w:p>
        </w:tc>
        <w:tc>
          <w:tcPr>
            <w:tcW w:w="6821" w:type="dxa"/>
          </w:tcPr>
          <w:p w14:paraId="25BBFA53" w14:textId="288B8433" w:rsidR="00816275" w:rsidRDefault="00CC6585" w:rsidP="00816275">
            <w:pPr>
              <w:pStyle w:val="TableParagraph"/>
            </w:pPr>
            <w:r>
              <w:rPr>
                <w:rFonts w:ascii="TimesNewRomanPSMT" w:hAnsi="TimesNewRomanPSMT"/>
              </w:rPr>
              <w:t>FC1,</w:t>
            </w:r>
            <w:r w:rsidR="00F6644B">
              <w:rPr>
                <w:rFonts w:ascii="TimesNewRomanPSMT" w:hAnsi="TimesNewRomanPSMT"/>
              </w:rPr>
              <w:t xml:space="preserve"> </w:t>
            </w:r>
            <w:r>
              <w:rPr>
                <w:rFonts w:ascii="TimesNewRomanPSMT" w:hAnsi="TimesNewRomanPSMT"/>
              </w:rPr>
              <w:t xml:space="preserve">FC7 </w:t>
            </w:r>
          </w:p>
        </w:tc>
      </w:tr>
      <w:tr w:rsidR="00083389" w14:paraId="320AB0B1" w14:textId="77777777" w:rsidTr="00816275">
        <w:trPr>
          <w:trHeight w:val="299"/>
        </w:trPr>
        <w:tc>
          <w:tcPr>
            <w:tcW w:w="4195" w:type="dxa"/>
          </w:tcPr>
          <w:p w14:paraId="06D57E6A" w14:textId="6D0BE3B5" w:rsidR="00083389" w:rsidRDefault="00083389" w:rsidP="00816275">
            <w:pPr>
              <w:pStyle w:val="TableParagraph"/>
            </w:pPr>
            <w:r>
              <w:t xml:space="preserve">Practicum Report </w:t>
            </w:r>
          </w:p>
        </w:tc>
        <w:tc>
          <w:tcPr>
            <w:tcW w:w="6821" w:type="dxa"/>
          </w:tcPr>
          <w:p w14:paraId="475F674C" w14:textId="729C22D1" w:rsidR="00083389" w:rsidRDefault="00CC6585" w:rsidP="00816275">
            <w:pPr>
              <w:pStyle w:val="TableParagraph"/>
            </w:pPr>
            <w:r>
              <w:t>FC1,</w:t>
            </w:r>
            <w:r w:rsidR="00F6644B">
              <w:t xml:space="preserve"> </w:t>
            </w:r>
            <w:r>
              <w:t>FC2,</w:t>
            </w:r>
            <w:r w:rsidR="00F6644B">
              <w:t xml:space="preserve"> </w:t>
            </w:r>
            <w:r>
              <w:t>FC3,</w:t>
            </w:r>
            <w:r w:rsidR="00F6644B">
              <w:t xml:space="preserve"> </w:t>
            </w:r>
            <w:r>
              <w:t>FC4,</w:t>
            </w:r>
            <w:r w:rsidR="00F6644B">
              <w:t xml:space="preserve"> </w:t>
            </w:r>
            <w:r>
              <w:t>FC7,</w:t>
            </w:r>
            <w:r w:rsidR="00F6644B">
              <w:t xml:space="preserve"> </w:t>
            </w:r>
            <w:r>
              <w:t>EPIC1</w:t>
            </w:r>
            <w:r w:rsidR="00F6644B">
              <w:t>, EPIC2, EPIC3, EPIC4</w:t>
            </w:r>
          </w:p>
        </w:tc>
      </w:tr>
      <w:tr w:rsidR="00083389" w14:paraId="2EC0EC86" w14:textId="77777777" w:rsidTr="00816275">
        <w:trPr>
          <w:trHeight w:val="299"/>
        </w:trPr>
        <w:tc>
          <w:tcPr>
            <w:tcW w:w="4195" w:type="dxa"/>
          </w:tcPr>
          <w:p w14:paraId="4F893D03" w14:textId="3D034617" w:rsidR="00083389" w:rsidRDefault="00083389" w:rsidP="00816275">
            <w:pPr>
              <w:pStyle w:val="TableParagraph"/>
            </w:pPr>
            <w:r>
              <w:t xml:space="preserve">Practicum Poster </w:t>
            </w:r>
          </w:p>
        </w:tc>
        <w:tc>
          <w:tcPr>
            <w:tcW w:w="6821" w:type="dxa"/>
          </w:tcPr>
          <w:p w14:paraId="5EF66D03" w14:textId="7FA2DEB4" w:rsidR="00083389" w:rsidRDefault="00F6644B" w:rsidP="00816275">
            <w:pPr>
              <w:pStyle w:val="TableParagraph"/>
            </w:pPr>
            <w:r>
              <w:t>FC1, FC2, FC3, FC4, FC7, EPIC1, EPIC2, EPIC3, EPIC4</w:t>
            </w:r>
          </w:p>
        </w:tc>
      </w:tr>
    </w:tbl>
    <w:p w14:paraId="44E1B561" w14:textId="7B84C3AC" w:rsidR="00A21CB6" w:rsidRPr="005007DE" w:rsidRDefault="00A21CB6" w:rsidP="00A21CB6">
      <w:pPr>
        <w:pStyle w:val="BodyText"/>
        <w:ind w:left="300" w:right="415"/>
        <w:rPr>
          <w:b/>
          <w:bCs/>
        </w:rPr>
        <w:sectPr w:rsidR="00A21CB6" w:rsidRPr="005007DE">
          <w:pgSz w:w="12240" w:h="15840"/>
          <w:pgMar w:top="660" w:right="420" w:bottom="1160" w:left="420" w:header="0" w:footer="896" w:gutter="0"/>
          <w:cols w:space="720"/>
        </w:sectPr>
      </w:pPr>
      <w:r w:rsidRPr="005007DE">
        <w:rPr>
          <w:b/>
          <w:bCs/>
        </w:rPr>
        <w:t>Final products (Each student must include two products. Students must match their identified competencies to their products. A specific deliverable can cover more than one competenc</w:t>
      </w:r>
      <w:r w:rsidR="00314654">
        <w:rPr>
          <w:b/>
          <w:bCs/>
        </w:rPr>
        <w:t>y</w:t>
      </w:r>
    </w:p>
    <w:p w14:paraId="6042924A" w14:textId="77777777" w:rsidR="00DE71E1" w:rsidRDefault="00815C44"/>
    <w:sectPr w:rsidR="00DE71E1" w:rsidSect="00255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4258C"/>
    <w:multiLevelType w:val="hybridMultilevel"/>
    <w:tmpl w:val="37008390"/>
    <w:lvl w:ilvl="0" w:tplc="04090001">
      <w:start w:val="1"/>
      <w:numFmt w:val="bullet"/>
      <w:lvlText w:val=""/>
      <w:lvlJc w:val="left"/>
      <w:pPr>
        <w:ind w:left="2460" w:hanging="360"/>
      </w:pPr>
      <w:rPr>
        <w:rFonts w:ascii="Symbol" w:hAnsi="Symbo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1" w15:restartNumberingAfterBreak="0">
    <w:nsid w:val="181A6012"/>
    <w:multiLevelType w:val="hybridMultilevel"/>
    <w:tmpl w:val="2116C5E6"/>
    <w:lvl w:ilvl="0" w:tplc="04090001">
      <w:start w:val="1"/>
      <w:numFmt w:val="bullet"/>
      <w:lvlText w:val=""/>
      <w:lvlJc w:val="left"/>
      <w:pPr>
        <w:ind w:left="2887" w:hanging="360"/>
      </w:pPr>
      <w:rPr>
        <w:rFonts w:ascii="Symbol" w:hAnsi="Symbol" w:hint="default"/>
      </w:rPr>
    </w:lvl>
    <w:lvl w:ilvl="1" w:tplc="04090003" w:tentative="1">
      <w:start w:val="1"/>
      <w:numFmt w:val="bullet"/>
      <w:lvlText w:val="o"/>
      <w:lvlJc w:val="left"/>
      <w:pPr>
        <w:ind w:left="3607" w:hanging="360"/>
      </w:pPr>
      <w:rPr>
        <w:rFonts w:ascii="Courier New" w:hAnsi="Courier New" w:cs="Courier New" w:hint="default"/>
      </w:rPr>
    </w:lvl>
    <w:lvl w:ilvl="2" w:tplc="04090005" w:tentative="1">
      <w:start w:val="1"/>
      <w:numFmt w:val="bullet"/>
      <w:lvlText w:val=""/>
      <w:lvlJc w:val="left"/>
      <w:pPr>
        <w:ind w:left="4327" w:hanging="360"/>
      </w:pPr>
      <w:rPr>
        <w:rFonts w:ascii="Wingdings" w:hAnsi="Wingdings" w:hint="default"/>
      </w:rPr>
    </w:lvl>
    <w:lvl w:ilvl="3" w:tplc="04090001" w:tentative="1">
      <w:start w:val="1"/>
      <w:numFmt w:val="bullet"/>
      <w:lvlText w:val=""/>
      <w:lvlJc w:val="left"/>
      <w:pPr>
        <w:ind w:left="5047" w:hanging="360"/>
      </w:pPr>
      <w:rPr>
        <w:rFonts w:ascii="Symbol" w:hAnsi="Symbol" w:hint="default"/>
      </w:rPr>
    </w:lvl>
    <w:lvl w:ilvl="4" w:tplc="04090003" w:tentative="1">
      <w:start w:val="1"/>
      <w:numFmt w:val="bullet"/>
      <w:lvlText w:val="o"/>
      <w:lvlJc w:val="left"/>
      <w:pPr>
        <w:ind w:left="5767" w:hanging="360"/>
      </w:pPr>
      <w:rPr>
        <w:rFonts w:ascii="Courier New" w:hAnsi="Courier New" w:cs="Courier New" w:hint="default"/>
      </w:rPr>
    </w:lvl>
    <w:lvl w:ilvl="5" w:tplc="04090005" w:tentative="1">
      <w:start w:val="1"/>
      <w:numFmt w:val="bullet"/>
      <w:lvlText w:val=""/>
      <w:lvlJc w:val="left"/>
      <w:pPr>
        <w:ind w:left="6487" w:hanging="360"/>
      </w:pPr>
      <w:rPr>
        <w:rFonts w:ascii="Wingdings" w:hAnsi="Wingdings" w:hint="default"/>
      </w:rPr>
    </w:lvl>
    <w:lvl w:ilvl="6" w:tplc="04090001" w:tentative="1">
      <w:start w:val="1"/>
      <w:numFmt w:val="bullet"/>
      <w:lvlText w:val=""/>
      <w:lvlJc w:val="left"/>
      <w:pPr>
        <w:ind w:left="7207" w:hanging="360"/>
      </w:pPr>
      <w:rPr>
        <w:rFonts w:ascii="Symbol" w:hAnsi="Symbol" w:hint="default"/>
      </w:rPr>
    </w:lvl>
    <w:lvl w:ilvl="7" w:tplc="04090003" w:tentative="1">
      <w:start w:val="1"/>
      <w:numFmt w:val="bullet"/>
      <w:lvlText w:val="o"/>
      <w:lvlJc w:val="left"/>
      <w:pPr>
        <w:ind w:left="7927" w:hanging="360"/>
      </w:pPr>
      <w:rPr>
        <w:rFonts w:ascii="Courier New" w:hAnsi="Courier New" w:cs="Courier New" w:hint="default"/>
      </w:rPr>
    </w:lvl>
    <w:lvl w:ilvl="8" w:tplc="04090005" w:tentative="1">
      <w:start w:val="1"/>
      <w:numFmt w:val="bullet"/>
      <w:lvlText w:val=""/>
      <w:lvlJc w:val="left"/>
      <w:pPr>
        <w:ind w:left="8647" w:hanging="360"/>
      </w:pPr>
      <w:rPr>
        <w:rFonts w:ascii="Wingdings" w:hAnsi="Wingdings" w:hint="default"/>
      </w:rPr>
    </w:lvl>
  </w:abstractNum>
  <w:abstractNum w:abstractNumId="2" w15:restartNumberingAfterBreak="0">
    <w:nsid w:val="2F8842CE"/>
    <w:multiLevelType w:val="hybridMultilevel"/>
    <w:tmpl w:val="4120E356"/>
    <w:lvl w:ilvl="0" w:tplc="0409000F">
      <w:start w:val="1"/>
      <w:numFmt w:val="decimal"/>
      <w:lvlText w:val="%1."/>
      <w:lvlJc w:val="left"/>
      <w:pPr>
        <w:ind w:left="1020" w:hanging="360"/>
      </w:pPr>
      <w:rPr>
        <w:rFont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15:restartNumberingAfterBreak="0">
    <w:nsid w:val="36F80D33"/>
    <w:multiLevelType w:val="hybridMultilevel"/>
    <w:tmpl w:val="FF24C3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15:restartNumberingAfterBreak="0">
    <w:nsid w:val="4EE01F31"/>
    <w:multiLevelType w:val="hybridMultilevel"/>
    <w:tmpl w:val="B51A1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009BA"/>
    <w:multiLevelType w:val="hybridMultilevel"/>
    <w:tmpl w:val="92EE512E"/>
    <w:lvl w:ilvl="0" w:tplc="C4E4DB26">
      <w:start w:val="1"/>
      <w:numFmt w:val="decimal"/>
      <w:lvlText w:val="%1."/>
      <w:lvlJc w:val="left"/>
      <w:pPr>
        <w:ind w:left="1020" w:hanging="360"/>
      </w:pPr>
      <w:rPr>
        <w:rFonts w:ascii="Times New Roman" w:eastAsia="Times New Roman" w:hAnsi="Times New Roman" w:cs="Times New Roman" w:hint="default"/>
        <w:spacing w:val="-5"/>
        <w:w w:val="99"/>
        <w:sz w:val="24"/>
        <w:szCs w:val="24"/>
        <w:lang w:val="en-US" w:eastAsia="en-US" w:bidi="en-US"/>
      </w:rPr>
    </w:lvl>
    <w:lvl w:ilvl="1" w:tplc="BFEC4B2C">
      <w:numFmt w:val="bullet"/>
      <w:lvlText w:val="•"/>
      <w:lvlJc w:val="left"/>
      <w:pPr>
        <w:ind w:left="2058" w:hanging="360"/>
      </w:pPr>
      <w:rPr>
        <w:rFonts w:hint="default"/>
        <w:lang w:val="en-US" w:eastAsia="en-US" w:bidi="en-US"/>
      </w:rPr>
    </w:lvl>
    <w:lvl w:ilvl="2" w:tplc="5EB0EE7E">
      <w:numFmt w:val="bullet"/>
      <w:lvlText w:val="•"/>
      <w:lvlJc w:val="left"/>
      <w:pPr>
        <w:ind w:left="3096" w:hanging="360"/>
      </w:pPr>
      <w:rPr>
        <w:rFonts w:hint="default"/>
        <w:lang w:val="en-US" w:eastAsia="en-US" w:bidi="en-US"/>
      </w:rPr>
    </w:lvl>
    <w:lvl w:ilvl="3" w:tplc="E0DCDC22">
      <w:numFmt w:val="bullet"/>
      <w:lvlText w:val="•"/>
      <w:lvlJc w:val="left"/>
      <w:pPr>
        <w:ind w:left="4134" w:hanging="360"/>
      </w:pPr>
      <w:rPr>
        <w:rFonts w:hint="default"/>
        <w:lang w:val="en-US" w:eastAsia="en-US" w:bidi="en-US"/>
      </w:rPr>
    </w:lvl>
    <w:lvl w:ilvl="4" w:tplc="BD82D9F6">
      <w:numFmt w:val="bullet"/>
      <w:lvlText w:val="•"/>
      <w:lvlJc w:val="left"/>
      <w:pPr>
        <w:ind w:left="5172" w:hanging="360"/>
      </w:pPr>
      <w:rPr>
        <w:rFonts w:hint="default"/>
        <w:lang w:val="en-US" w:eastAsia="en-US" w:bidi="en-US"/>
      </w:rPr>
    </w:lvl>
    <w:lvl w:ilvl="5" w:tplc="424487B8">
      <w:numFmt w:val="bullet"/>
      <w:lvlText w:val="•"/>
      <w:lvlJc w:val="left"/>
      <w:pPr>
        <w:ind w:left="6210" w:hanging="360"/>
      </w:pPr>
      <w:rPr>
        <w:rFonts w:hint="default"/>
        <w:lang w:val="en-US" w:eastAsia="en-US" w:bidi="en-US"/>
      </w:rPr>
    </w:lvl>
    <w:lvl w:ilvl="6" w:tplc="3598503C">
      <w:numFmt w:val="bullet"/>
      <w:lvlText w:val="•"/>
      <w:lvlJc w:val="left"/>
      <w:pPr>
        <w:ind w:left="7248" w:hanging="360"/>
      </w:pPr>
      <w:rPr>
        <w:rFonts w:hint="default"/>
        <w:lang w:val="en-US" w:eastAsia="en-US" w:bidi="en-US"/>
      </w:rPr>
    </w:lvl>
    <w:lvl w:ilvl="7" w:tplc="736A0C9E">
      <w:numFmt w:val="bullet"/>
      <w:lvlText w:val="•"/>
      <w:lvlJc w:val="left"/>
      <w:pPr>
        <w:ind w:left="8286" w:hanging="360"/>
      </w:pPr>
      <w:rPr>
        <w:rFonts w:hint="default"/>
        <w:lang w:val="en-US" w:eastAsia="en-US" w:bidi="en-US"/>
      </w:rPr>
    </w:lvl>
    <w:lvl w:ilvl="8" w:tplc="63B21A2C">
      <w:numFmt w:val="bullet"/>
      <w:lvlText w:val="•"/>
      <w:lvlJc w:val="left"/>
      <w:pPr>
        <w:ind w:left="9324" w:hanging="360"/>
      </w:pPr>
      <w:rPr>
        <w:rFonts w:hint="default"/>
        <w:lang w:val="en-US" w:eastAsia="en-US" w:bidi="en-US"/>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6C7"/>
    <w:rsid w:val="00083389"/>
    <w:rsid w:val="000A2226"/>
    <w:rsid w:val="000F6BE0"/>
    <w:rsid w:val="001B1A06"/>
    <w:rsid w:val="001E09ED"/>
    <w:rsid w:val="001E2F7A"/>
    <w:rsid w:val="00243201"/>
    <w:rsid w:val="00255A19"/>
    <w:rsid w:val="002B1011"/>
    <w:rsid w:val="00314654"/>
    <w:rsid w:val="003168AE"/>
    <w:rsid w:val="00367E8E"/>
    <w:rsid w:val="003777EB"/>
    <w:rsid w:val="004076DF"/>
    <w:rsid w:val="004F61AB"/>
    <w:rsid w:val="005007DE"/>
    <w:rsid w:val="005222D7"/>
    <w:rsid w:val="00550FF0"/>
    <w:rsid w:val="005E5730"/>
    <w:rsid w:val="006735D0"/>
    <w:rsid w:val="0069076D"/>
    <w:rsid w:val="0073305B"/>
    <w:rsid w:val="007F3CFF"/>
    <w:rsid w:val="00815C44"/>
    <w:rsid w:val="00816275"/>
    <w:rsid w:val="0090155D"/>
    <w:rsid w:val="009A0AF8"/>
    <w:rsid w:val="00A21CB6"/>
    <w:rsid w:val="00AA19FB"/>
    <w:rsid w:val="00B233FD"/>
    <w:rsid w:val="00B52E6C"/>
    <w:rsid w:val="00B76D06"/>
    <w:rsid w:val="00BD1281"/>
    <w:rsid w:val="00BD4CC8"/>
    <w:rsid w:val="00C24015"/>
    <w:rsid w:val="00CC5AC3"/>
    <w:rsid w:val="00CC6585"/>
    <w:rsid w:val="00D26909"/>
    <w:rsid w:val="00D5174E"/>
    <w:rsid w:val="00E071B4"/>
    <w:rsid w:val="00F2711A"/>
    <w:rsid w:val="00F6644B"/>
    <w:rsid w:val="00F956C7"/>
    <w:rsid w:val="00FC6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4A04D"/>
  <w15:chartTrackingRefBased/>
  <w15:docId w15:val="{693DB0B5-5881-BD40-A9F9-93E8B0706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52E6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956C7"/>
  </w:style>
  <w:style w:type="character" w:customStyle="1" w:styleId="BodyTextChar">
    <w:name w:val="Body Text Char"/>
    <w:basedOn w:val="DefaultParagraphFont"/>
    <w:link w:val="BodyText"/>
    <w:uiPriority w:val="1"/>
    <w:rsid w:val="00F956C7"/>
    <w:rPr>
      <w:rFonts w:ascii="Times New Roman" w:eastAsia="Times New Roman" w:hAnsi="Times New Roman" w:cs="Times New Roman"/>
      <w:lang w:bidi="en-US"/>
    </w:rPr>
  </w:style>
  <w:style w:type="paragraph" w:customStyle="1" w:styleId="TableParagraph">
    <w:name w:val="Table Paragraph"/>
    <w:basedOn w:val="Normal"/>
    <w:uiPriority w:val="1"/>
    <w:qFormat/>
    <w:rsid w:val="00F956C7"/>
  </w:style>
  <w:style w:type="character" w:styleId="Hyperlink">
    <w:name w:val="Hyperlink"/>
    <w:basedOn w:val="DefaultParagraphFont"/>
    <w:uiPriority w:val="99"/>
    <w:unhideWhenUsed/>
    <w:rsid w:val="00F956C7"/>
    <w:rPr>
      <w:color w:val="0563C1" w:themeColor="hyperlink"/>
      <w:u w:val="single"/>
    </w:rPr>
  </w:style>
  <w:style w:type="paragraph" w:styleId="ListParagraph">
    <w:name w:val="List Paragraph"/>
    <w:basedOn w:val="Normal"/>
    <w:uiPriority w:val="1"/>
    <w:qFormat/>
    <w:rsid w:val="00F956C7"/>
    <w:pPr>
      <w:ind w:left="1020" w:hanging="360"/>
    </w:pPr>
  </w:style>
  <w:style w:type="character" w:styleId="UnresolvedMention">
    <w:name w:val="Unresolved Mention"/>
    <w:basedOn w:val="DefaultParagraphFont"/>
    <w:uiPriority w:val="99"/>
    <w:semiHidden/>
    <w:unhideWhenUsed/>
    <w:rsid w:val="00A21CB6"/>
    <w:rPr>
      <w:color w:val="605E5C"/>
      <w:shd w:val="clear" w:color="auto" w:fill="E1DFDD"/>
    </w:rPr>
  </w:style>
  <w:style w:type="paragraph" w:styleId="NormalWeb">
    <w:name w:val="Normal (Web)"/>
    <w:basedOn w:val="Normal"/>
    <w:uiPriority w:val="99"/>
    <w:unhideWhenUsed/>
    <w:rsid w:val="00A21CB6"/>
    <w:pPr>
      <w:spacing w:before="100" w:beforeAutospacing="1" w:after="100" w:afterAutospacing="1"/>
    </w:pPr>
  </w:style>
  <w:style w:type="paragraph" w:styleId="BalloonText">
    <w:name w:val="Balloon Text"/>
    <w:basedOn w:val="Normal"/>
    <w:link w:val="BalloonTextChar"/>
    <w:uiPriority w:val="99"/>
    <w:semiHidden/>
    <w:unhideWhenUsed/>
    <w:rsid w:val="0073305B"/>
    <w:rPr>
      <w:sz w:val="18"/>
      <w:szCs w:val="18"/>
    </w:rPr>
  </w:style>
  <w:style w:type="character" w:customStyle="1" w:styleId="BalloonTextChar">
    <w:name w:val="Balloon Text Char"/>
    <w:basedOn w:val="DefaultParagraphFont"/>
    <w:link w:val="BalloonText"/>
    <w:uiPriority w:val="99"/>
    <w:semiHidden/>
    <w:rsid w:val="0073305B"/>
    <w:rPr>
      <w:rFonts w:ascii="Times New Roman" w:eastAsia="Times New Roman" w:hAnsi="Times New Roman" w:cs="Times New Roman"/>
      <w:sz w:val="18"/>
      <w:szCs w:val="18"/>
      <w:lang w:bidi="en-US"/>
    </w:rPr>
  </w:style>
  <w:style w:type="character" w:customStyle="1" w:styleId="apple-converted-space">
    <w:name w:val="apple-converted-space"/>
    <w:basedOn w:val="DefaultParagraphFont"/>
    <w:rsid w:val="00B5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1376">
      <w:bodyDiv w:val="1"/>
      <w:marLeft w:val="0"/>
      <w:marRight w:val="0"/>
      <w:marTop w:val="0"/>
      <w:marBottom w:val="0"/>
      <w:divBdr>
        <w:top w:val="none" w:sz="0" w:space="0" w:color="auto"/>
        <w:left w:val="none" w:sz="0" w:space="0" w:color="auto"/>
        <w:bottom w:val="none" w:sz="0" w:space="0" w:color="auto"/>
        <w:right w:val="none" w:sz="0" w:space="0" w:color="auto"/>
      </w:divBdr>
      <w:divsChild>
        <w:div w:id="493910879">
          <w:marLeft w:val="0"/>
          <w:marRight w:val="0"/>
          <w:marTop w:val="0"/>
          <w:marBottom w:val="0"/>
          <w:divBdr>
            <w:top w:val="none" w:sz="0" w:space="0" w:color="auto"/>
            <w:left w:val="none" w:sz="0" w:space="0" w:color="auto"/>
            <w:bottom w:val="none" w:sz="0" w:space="0" w:color="auto"/>
            <w:right w:val="none" w:sz="0" w:space="0" w:color="auto"/>
          </w:divBdr>
          <w:divsChild>
            <w:div w:id="952786171">
              <w:marLeft w:val="0"/>
              <w:marRight w:val="0"/>
              <w:marTop w:val="0"/>
              <w:marBottom w:val="0"/>
              <w:divBdr>
                <w:top w:val="none" w:sz="0" w:space="0" w:color="auto"/>
                <w:left w:val="none" w:sz="0" w:space="0" w:color="auto"/>
                <w:bottom w:val="none" w:sz="0" w:space="0" w:color="auto"/>
                <w:right w:val="none" w:sz="0" w:space="0" w:color="auto"/>
              </w:divBdr>
              <w:divsChild>
                <w:div w:id="1746031390">
                  <w:marLeft w:val="0"/>
                  <w:marRight w:val="0"/>
                  <w:marTop w:val="0"/>
                  <w:marBottom w:val="0"/>
                  <w:divBdr>
                    <w:top w:val="none" w:sz="0" w:space="0" w:color="auto"/>
                    <w:left w:val="none" w:sz="0" w:space="0" w:color="auto"/>
                    <w:bottom w:val="none" w:sz="0" w:space="0" w:color="auto"/>
                    <w:right w:val="none" w:sz="0" w:space="0" w:color="auto"/>
                  </w:divBdr>
                  <w:divsChild>
                    <w:div w:id="21036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055737">
      <w:bodyDiv w:val="1"/>
      <w:marLeft w:val="0"/>
      <w:marRight w:val="0"/>
      <w:marTop w:val="0"/>
      <w:marBottom w:val="0"/>
      <w:divBdr>
        <w:top w:val="none" w:sz="0" w:space="0" w:color="auto"/>
        <w:left w:val="none" w:sz="0" w:space="0" w:color="auto"/>
        <w:bottom w:val="none" w:sz="0" w:space="0" w:color="auto"/>
        <w:right w:val="none" w:sz="0" w:space="0" w:color="auto"/>
      </w:divBdr>
      <w:divsChild>
        <w:div w:id="1209879094">
          <w:marLeft w:val="0"/>
          <w:marRight w:val="0"/>
          <w:marTop w:val="0"/>
          <w:marBottom w:val="0"/>
          <w:divBdr>
            <w:top w:val="none" w:sz="0" w:space="0" w:color="auto"/>
            <w:left w:val="none" w:sz="0" w:space="0" w:color="auto"/>
            <w:bottom w:val="none" w:sz="0" w:space="0" w:color="auto"/>
            <w:right w:val="none" w:sz="0" w:space="0" w:color="auto"/>
          </w:divBdr>
          <w:divsChild>
            <w:div w:id="711541099">
              <w:marLeft w:val="0"/>
              <w:marRight w:val="0"/>
              <w:marTop w:val="0"/>
              <w:marBottom w:val="0"/>
              <w:divBdr>
                <w:top w:val="none" w:sz="0" w:space="0" w:color="auto"/>
                <w:left w:val="none" w:sz="0" w:space="0" w:color="auto"/>
                <w:bottom w:val="none" w:sz="0" w:space="0" w:color="auto"/>
                <w:right w:val="none" w:sz="0" w:space="0" w:color="auto"/>
              </w:divBdr>
              <w:divsChild>
                <w:div w:id="17013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00371">
      <w:bodyDiv w:val="1"/>
      <w:marLeft w:val="0"/>
      <w:marRight w:val="0"/>
      <w:marTop w:val="0"/>
      <w:marBottom w:val="0"/>
      <w:divBdr>
        <w:top w:val="none" w:sz="0" w:space="0" w:color="auto"/>
        <w:left w:val="none" w:sz="0" w:space="0" w:color="auto"/>
        <w:bottom w:val="none" w:sz="0" w:space="0" w:color="auto"/>
        <w:right w:val="none" w:sz="0" w:space="0" w:color="auto"/>
      </w:divBdr>
      <w:divsChild>
        <w:div w:id="573246325">
          <w:marLeft w:val="0"/>
          <w:marRight w:val="0"/>
          <w:marTop w:val="0"/>
          <w:marBottom w:val="0"/>
          <w:divBdr>
            <w:top w:val="none" w:sz="0" w:space="0" w:color="auto"/>
            <w:left w:val="none" w:sz="0" w:space="0" w:color="auto"/>
            <w:bottom w:val="none" w:sz="0" w:space="0" w:color="auto"/>
            <w:right w:val="none" w:sz="0" w:space="0" w:color="auto"/>
          </w:divBdr>
          <w:divsChild>
            <w:div w:id="1621835124">
              <w:marLeft w:val="0"/>
              <w:marRight w:val="0"/>
              <w:marTop w:val="0"/>
              <w:marBottom w:val="0"/>
              <w:divBdr>
                <w:top w:val="none" w:sz="0" w:space="0" w:color="auto"/>
                <w:left w:val="none" w:sz="0" w:space="0" w:color="auto"/>
                <w:bottom w:val="none" w:sz="0" w:space="0" w:color="auto"/>
                <w:right w:val="none" w:sz="0" w:space="0" w:color="auto"/>
              </w:divBdr>
              <w:divsChild>
                <w:div w:id="1666860196">
                  <w:marLeft w:val="0"/>
                  <w:marRight w:val="0"/>
                  <w:marTop w:val="0"/>
                  <w:marBottom w:val="0"/>
                  <w:divBdr>
                    <w:top w:val="none" w:sz="0" w:space="0" w:color="auto"/>
                    <w:left w:val="none" w:sz="0" w:space="0" w:color="auto"/>
                    <w:bottom w:val="none" w:sz="0" w:space="0" w:color="auto"/>
                    <w:right w:val="none" w:sz="0" w:space="0" w:color="auto"/>
                  </w:divBdr>
                  <w:divsChild>
                    <w:div w:id="121223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0510">
      <w:bodyDiv w:val="1"/>
      <w:marLeft w:val="0"/>
      <w:marRight w:val="0"/>
      <w:marTop w:val="0"/>
      <w:marBottom w:val="0"/>
      <w:divBdr>
        <w:top w:val="none" w:sz="0" w:space="0" w:color="auto"/>
        <w:left w:val="none" w:sz="0" w:space="0" w:color="auto"/>
        <w:bottom w:val="none" w:sz="0" w:space="0" w:color="auto"/>
        <w:right w:val="none" w:sz="0" w:space="0" w:color="auto"/>
      </w:divBdr>
    </w:div>
    <w:div w:id="812865523">
      <w:bodyDiv w:val="1"/>
      <w:marLeft w:val="0"/>
      <w:marRight w:val="0"/>
      <w:marTop w:val="0"/>
      <w:marBottom w:val="0"/>
      <w:divBdr>
        <w:top w:val="none" w:sz="0" w:space="0" w:color="auto"/>
        <w:left w:val="none" w:sz="0" w:space="0" w:color="auto"/>
        <w:bottom w:val="none" w:sz="0" w:space="0" w:color="auto"/>
        <w:right w:val="none" w:sz="0" w:space="0" w:color="auto"/>
      </w:divBdr>
    </w:div>
    <w:div w:id="872351425">
      <w:bodyDiv w:val="1"/>
      <w:marLeft w:val="0"/>
      <w:marRight w:val="0"/>
      <w:marTop w:val="0"/>
      <w:marBottom w:val="0"/>
      <w:divBdr>
        <w:top w:val="none" w:sz="0" w:space="0" w:color="auto"/>
        <w:left w:val="none" w:sz="0" w:space="0" w:color="auto"/>
        <w:bottom w:val="none" w:sz="0" w:space="0" w:color="auto"/>
        <w:right w:val="none" w:sz="0" w:space="0" w:color="auto"/>
      </w:divBdr>
      <w:divsChild>
        <w:div w:id="1587035268">
          <w:marLeft w:val="0"/>
          <w:marRight w:val="0"/>
          <w:marTop w:val="0"/>
          <w:marBottom w:val="0"/>
          <w:divBdr>
            <w:top w:val="none" w:sz="0" w:space="0" w:color="auto"/>
            <w:left w:val="none" w:sz="0" w:space="0" w:color="auto"/>
            <w:bottom w:val="none" w:sz="0" w:space="0" w:color="auto"/>
            <w:right w:val="none" w:sz="0" w:space="0" w:color="auto"/>
          </w:divBdr>
          <w:divsChild>
            <w:div w:id="323514208">
              <w:marLeft w:val="0"/>
              <w:marRight w:val="0"/>
              <w:marTop w:val="0"/>
              <w:marBottom w:val="0"/>
              <w:divBdr>
                <w:top w:val="none" w:sz="0" w:space="0" w:color="auto"/>
                <w:left w:val="none" w:sz="0" w:space="0" w:color="auto"/>
                <w:bottom w:val="none" w:sz="0" w:space="0" w:color="auto"/>
                <w:right w:val="none" w:sz="0" w:space="0" w:color="auto"/>
              </w:divBdr>
              <w:divsChild>
                <w:div w:id="544176407">
                  <w:marLeft w:val="0"/>
                  <w:marRight w:val="0"/>
                  <w:marTop w:val="0"/>
                  <w:marBottom w:val="0"/>
                  <w:divBdr>
                    <w:top w:val="none" w:sz="0" w:space="0" w:color="auto"/>
                    <w:left w:val="none" w:sz="0" w:space="0" w:color="auto"/>
                    <w:bottom w:val="none" w:sz="0" w:space="0" w:color="auto"/>
                    <w:right w:val="none" w:sz="0" w:space="0" w:color="auto"/>
                  </w:divBdr>
                  <w:divsChild>
                    <w:div w:id="12386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03962">
      <w:bodyDiv w:val="1"/>
      <w:marLeft w:val="0"/>
      <w:marRight w:val="0"/>
      <w:marTop w:val="0"/>
      <w:marBottom w:val="0"/>
      <w:divBdr>
        <w:top w:val="none" w:sz="0" w:space="0" w:color="auto"/>
        <w:left w:val="none" w:sz="0" w:space="0" w:color="auto"/>
        <w:bottom w:val="none" w:sz="0" w:space="0" w:color="auto"/>
        <w:right w:val="none" w:sz="0" w:space="0" w:color="auto"/>
      </w:divBdr>
    </w:div>
    <w:div w:id="1639797280">
      <w:bodyDiv w:val="1"/>
      <w:marLeft w:val="0"/>
      <w:marRight w:val="0"/>
      <w:marTop w:val="0"/>
      <w:marBottom w:val="0"/>
      <w:divBdr>
        <w:top w:val="none" w:sz="0" w:space="0" w:color="auto"/>
        <w:left w:val="none" w:sz="0" w:space="0" w:color="auto"/>
        <w:bottom w:val="none" w:sz="0" w:space="0" w:color="auto"/>
        <w:right w:val="none" w:sz="0" w:space="0" w:color="auto"/>
      </w:divBdr>
      <w:divsChild>
        <w:div w:id="998653662">
          <w:marLeft w:val="0"/>
          <w:marRight w:val="0"/>
          <w:marTop w:val="0"/>
          <w:marBottom w:val="0"/>
          <w:divBdr>
            <w:top w:val="none" w:sz="0" w:space="0" w:color="auto"/>
            <w:left w:val="none" w:sz="0" w:space="0" w:color="auto"/>
            <w:bottom w:val="none" w:sz="0" w:space="0" w:color="auto"/>
            <w:right w:val="none" w:sz="0" w:space="0" w:color="auto"/>
          </w:divBdr>
          <w:divsChild>
            <w:div w:id="1285582107">
              <w:marLeft w:val="0"/>
              <w:marRight w:val="0"/>
              <w:marTop w:val="0"/>
              <w:marBottom w:val="0"/>
              <w:divBdr>
                <w:top w:val="none" w:sz="0" w:space="0" w:color="auto"/>
                <w:left w:val="none" w:sz="0" w:space="0" w:color="auto"/>
                <w:bottom w:val="none" w:sz="0" w:space="0" w:color="auto"/>
                <w:right w:val="none" w:sz="0" w:space="0" w:color="auto"/>
              </w:divBdr>
              <w:divsChild>
                <w:div w:id="708188807">
                  <w:marLeft w:val="0"/>
                  <w:marRight w:val="0"/>
                  <w:marTop w:val="0"/>
                  <w:marBottom w:val="0"/>
                  <w:divBdr>
                    <w:top w:val="none" w:sz="0" w:space="0" w:color="auto"/>
                    <w:left w:val="none" w:sz="0" w:space="0" w:color="auto"/>
                    <w:bottom w:val="none" w:sz="0" w:space="0" w:color="auto"/>
                    <w:right w:val="none" w:sz="0" w:space="0" w:color="auto"/>
                  </w:divBdr>
                  <w:divsChild>
                    <w:div w:id="42325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874527">
      <w:bodyDiv w:val="1"/>
      <w:marLeft w:val="0"/>
      <w:marRight w:val="0"/>
      <w:marTop w:val="0"/>
      <w:marBottom w:val="0"/>
      <w:divBdr>
        <w:top w:val="none" w:sz="0" w:space="0" w:color="auto"/>
        <w:left w:val="none" w:sz="0" w:space="0" w:color="auto"/>
        <w:bottom w:val="none" w:sz="0" w:space="0" w:color="auto"/>
        <w:right w:val="none" w:sz="0" w:space="0" w:color="auto"/>
      </w:divBdr>
    </w:div>
    <w:div w:id="1697462221">
      <w:bodyDiv w:val="1"/>
      <w:marLeft w:val="0"/>
      <w:marRight w:val="0"/>
      <w:marTop w:val="0"/>
      <w:marBottom w:val="0"/>
      <w:divBdr>
        <w:top w:val="none" w:sz="0" w:space="0" w:color="auto"/>
        <w:left w:val="none" w:sz="0" w:space="0" w:color="auto"/>
        <w:bottom w:val="none" w:sz="0" w:space="0" w:color="auto"/>
        <w:right w:val="none" w:sz="0" w:space="0" w:color="auto"/>
      </w:divBdr>
    </w:div>
    <w:div w:id="1757943325">
      <w:bodyDiv w:val="1"/>
      <w:marLeft w:val="0"/>
      <w:marRight w:val="0"/>
      <w:marTop w:val="0"/>
      <w:marBottom w:val="0"/>
      <w:divBdr>
        <w:top w:val="none" w:sz="0" w:space="0" w:color="auto"/>
        <w:left w:val="none" w:sz="0" w:space="0" w:color="auto"/>
        <w:bottom w:val="none" w:sz="0" w:space="0" w:color="auto"/>
        <w:right w:val="none" w:sz="0" w:space="0" w:color="auto"/>
      </w:divBdr>
      <w:divsChild>
        <w:div w:id="1394161700">
          <w:marLeft w:val="0"/>
          <w:marRight w:val="0"/>
          <w:marTop w:val="0"/>
          <w:marBottom w:val="0"/>
          <w:divBdr>
            <w:top w:val="none" w:sz="0" w:space="0" w:color="auto"/>
            <w:left w:val="none" w:sz="0" w:space="0" w:color="auto"/>
            <w:bottom w:val="none" w:sz="0" w:space="0" w:color="auto"/>
            <w:right w:val="none" w:sz="0" w:space="0" w:color="auto"/>
          </w:divBdr>
          <w:divsChild>
            <w:div w:id="271137007">
              <w:marLeft w:val="0"/>
              <w:marRight w:val="0"/>
              <w:marTop w:val="0"/>
              <w:marBottom w:val="0"/>
              <w:divBdr>
                <w:top w:val="none" w:sz="0" w:space="0" w:color="auto"/>
                <w:left w:val="none" w:sz="0" w:space="0" w:color="auto"/>
                <w:bottom w:val="none" w:sz="0" w:space="0" w:color="auto"/>
                <w:right w:val="none" w:sz="0" w:space="0" w:color="auto"/>
              </w:divBdr>
              <w:divsChild>
                <w:div w:id="1752190395">
                  <w:marLeft w:val="0"/>
                  <w:marRight w:val="0"/>
                  <w:marTop w:val="0"/>
                  <w:marBottom w:val="0"/>
                  <w:divBdr>
                    <w:top w:val="none" w:sz="0" w:space="0" w:color="auto"/>
                    <w:left w:val="none" w:sz="0" w:space="0" w:color="auto"/>
                    <w:bottom w:val="none" w:sz="0" w:space="0" w:color="auto"/>
                    <w:right w:val="none" w:sz="0" w:space="0" w:color="auto"/>
                  </w:divBdr>
                  <w:divsChild>
                    <w:div w:id="99576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352623">
      <w:bodyDiv w:val="1"/>
      <w:marLeft w:val="0"/>
      <w:marRight w:val="0"/>
      <w:marTop w:val="0"/>
      <w:marBottom w:val="0"/>
      <w:divBdr>
        <w:top w:val="none" w:sz="0" w:space="0" w:color="auto"/>
        <w:left w:val="none" w:sz="0" w:space="0" w:color="auto"/>
        <w:bottom w:val="none" w:sz="0" w:space="0" w:color="auto"/>
        <w:right w:val="none" w:sz="0" w:space="0" w:color="auto"/>
      </w:divBdr>
      <w:divsChild>
        <w:div w:id="1793743781">
          <w:marLeft w:val="0"/>
          <w:marRight w:val="0"/>
          <w:marTop w:val="0"/>
          <w:marBottom w:val="0"/>
          <w:divBdr>
            <w:top w:val="none" w:sz="0" w:space="0" w:color="auto"/>
            <w:left w:val="none" w:sz="0" w:space="0" w:color="auto"/>
            <w:bottom w:val="none" w:sz="0" w:space="0" w:color="auto"/>
            <w:right w:val="none" w:sz="0" w:space="0" w:color="auto"/>
          </w:divBdr>
          <w:divsChild>
            <w:div w:id="939533090">
              <w:marLeft w:val="0"/>
              <w:marRight w:val="0"/>
              <w:marTop w:val="0"/>
              <w:marBottom w:val="0"/>
              <w:divBdr>
                <w:top w:val="none" w:sz="0" w:space="0" w:color="auto"/>
                <w:left w:val="none" w:sz="0" w:space="0" w:color="auto"/>
                <w:bottom w:val="none" w:sz="0" w:space="0" w:color="auto"/>
                <w:right w:val="none" w:sz="0" w:space="0" w:color="auto"/>
              </w:divBdr>
              <w:divsChild>
                <w:div w:id="1520703948">
                  <w:marLeft w:val="0"/>
                  <w:marRight w:val="0"/>
                  <w:marTop w:val="0"/>
                  <w:marBottom w:val="0"/>
                  <w:divBdr>
                    <w:top w:val="none" w:sz="0" w:space="0" w:color="auto"/>
                    <w:left w:val="none" w:sz="0" w:space="0" w:color="auto"/>
                    <w:bottom w:val="none" w:sz="0" w:space="0" w:color="auto"/>
                    <w:right w:val="none" w:sz="0" w:space="0" w:color="auto"/>
                  </w:divBdr>
                  <w:divsChild>
                    <w:div w:id="18599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81318">
      <w:bodyDiv w:val="1"/>
      <w:marLeft w:val="0"/>
      <w:marRight w:val="0"/>
      <w:marTop w:val="0"/>
      <w:marBottom w:val="0"/>
      <w:divBdr>
        <w:top w:val="none" w:sz="0" w:space="0" w:color="auto"/>
        <w:left w:val="none" w:sz="0" w:space="0" w:color="auto"/>
        <w:bottom w:val="none" w:sz="0" w:space="0" w:color="auto"/>
        <w:right w:val="none" w:sz="0" w:space="0" w:color="auto"/>
      </w:divBdr>
      <w:divsChild>
        <w:div w:id="2040355769">
          <w:marLeft w:val="0"/>
          <w:marRight w:val="0"/>
          <w:marTop w:val="0"/>
          <w:marBottom w:val="0"/>
          <w:divBdr>
            <w:top w:val="none" w:sz="0" w:space="0" w:color="auto"/>
            <w:left w:val="none" w:sz="0" w:space="0" w:color="auto"/>
            <w:bottom w:val="none" w:sz="0" w:space="0" w:color="auto"/>
            <w:right w:val="none" w:sz="0" w:space="0" w:color="auto"/>
          </w:divBdr>
          <w:divsChild>
            <w:div w:id="1754544202">
              <w:marLeft w:val="0"/>
              <w:marRight w:val="0"/>
              <w:marTop w:val="0"/>
              <w:marBottom w:val="0"/>
              <w:divBdr>
                <w:top w:val="none" w:sz="0" w:space="0" w:color="auto"/>
                <w:left w:val="none" w:sz="0" w:space="0" w:color="auto"/>
                <w:bottom w:val="none" w:sz="0" w:space="0" w:color="auto"/>
                <w:right w:val="none" w:sz="0" w:space="0" w:color="auto"/>
              </w:divBdr>
              <w:divsChild>
                <w:div w:id="721099190">
                  <w:marLeft w:val="0"/>
                  <w:marRight w:val="0"/>
                  <w:marTop w:val="0"/>
                  <w:marBottom w:val="0"/>
                  <w:divBdr>
                    <w:top w:val="none" w:sz="0" w:space="0" w:color="auto"/>
                    <w:left w:val="none" w:sz="0" w:space="0" w:color="auto"/>
                    <w:bottom w:val="none" w:sz="0" w:space="0" w:color="auto"/>
                    <w:right w:val="none" w:sz="0" w:space="0" w:color="auto"/>
                  </w:divBdr>
                  <w:divsChild>
                    <w:div w:id="116740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22576">
      <w:bodyDiv w:val="1"/>
      <w:marLeft w:val="0"/>
      <w:marRight w:val="0"/>
      <w:marTop w:val="0"/>
      <w:marBottom w:val="0"/>
      <w:divBdr>
        <w:top w:val="none" w:sz="0" w:space="0" w:color="auto"/>
        <w:left w:val="none" w:sz="0" w:space="0" w:color="auto"/>
        <w:bottom w:val="none" w:sz="0" w:space="0" w:color="auto"/>
        <w:right w:val="none" w:sz="0" w:space="0" w:color="auto"/>
      </w:divBdr>
      <w:divsChild>
        <w:div w:id="1374421292">
          <w:marLeft w:val="0"/>
          <w:marRight w:val="0"/>
          <w:marTop w:val="0"/>
          <w:marBottom w:val="0"/>
          <w:divBdr>
            <w:top w:val="none" w:sz="0" w:space="0" w:color="auto"/>
            <w:left w:val="none" w:sz="0" w:space="0" w:color="auto"/>
            <w:bottom w:val="none" w:sz="0" w:space="0" w:color="auto"/>
            <w:right w:val="none" w:sz="0" w:space="0" w:color="auto"/>
          </w:divBdr>
          <w:divsChild>
            <w:div w:id="619845269">
              <w:marLeft w:val="0"/>
              <w:marRight w:val="0"/>
              <w:marTop w:val="0"/>
              <w:marBottom w:val="0"/>
              <w:divBdr>
                <w:top w:val="none" w:sz="0" w:space="0" w:color="auto"/>
                <w:left w:val="none" w:sz="0" w:space="0" w:color="auto"/>
                <w:bottom w:val="none" w:sz="0" w:space="0" w:color="auto"/>
                <w:right w:val="none" w:sz="0" w:space="0" w:color="auto"/>
              </w:divBdr>
              <w:divsChild>
                <w:div w:id="8471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864405">
      <w:bodyDiv w:val="1"/>
      <w:marLeft w:val="0"/>
      <w:marRight w:val="0"/>
      <w:marTop w:val="0"/>
      <w:marBottom w:val="0"/>
      <w:divBdr>
        <w:top w:val="none" w:sz="0" w:space="0" w:color="auto"/>
        <w:left w:val="none" w:sz="0" w:space="0" w:color="auto"/>
        <w:bottom w:val="none" w:sz="0" w:space="0" w:color="auto"/>
        <w:right w:val="none" w:sz="0" w:space="0" w:color="auto"/>
      </w:divBdr>
      <w:divsChild>
        <w:div w:id="1924751880">
          <w:marLeft w:val="0"/>
          <w:marRight w:val="0"/>
          <w:marTop w:val="0"/>
          <w:marBottom w:val="0"/>
          <w:divBdr>
            <w:top w:val="none" w:sz="0" w:space="0" w:color="auto"/>
            <w:left w:val="none" w:sz="0" w:space="0" w:color="auto"/>
            <w:bottom w:val="none" w:sz="0" w:space="0" w:color="auto"/>
            <w:right w:val="none" w:sz="0" w:space="0" w:color="auto"/>
          </w:divBdr>
          <w:divsChild>
            <w:div w:id="880901529">
              <w:marLeft w:val="0"/>
              <w:marRight w:val="0"/>
              <w:marTop w:val="0"/>
              <w:marBottom w:val="0"/>
              <w:divBdr>
                <w:top w:val="none" w:sz="0" w:space="0" w:color="auto"/>
                <w:left w:val="none" w:sz="0" w:space="0" w:color="auto"/>
                <w:bottom w:val="none" w:sz="0" w:space="0" w:color="auto"/>
                <w:right w:val="none" w:sz="0" w:space="0" w:color="auto"/>
              </w:divBdr>
              <w:divsChild>
                <w:div w:id="505021261">
                  <w:marLeft w:val="0"/>
                  <w:marRight w:val="0"/>
                  <w:marTop w:val="0"/>
                  <w:marBottom w:val="0"/>
                  <w:divBdr>
                    <w:top w:val="none" w:sz="0" w:space="0" w:color="auto"/>
                    <w:left w:val="none" w:sz="0" w:space="0" w:color="auto"/>
                    <w:bottom w:val="none" w:sz="0" w:space="0" w:color="auto"/>
                    <w:right w:val="none" w:sz="0" w:space="0" w:color="auto"/>
                  </w:divBdr>
                  <w:divsChild>
                    <w:div w:id="135720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150056">
      <w:bodyDiv w:val="1"/>
      <w:marLeft w:val="0"/>
      <w:marRight w:val="0"/>
      <w:marTop w:val="0"/>
      <w:marBottom w:val="0"/>
      <w:divBdr>
        <w:top w:val="none" w:sz="0" w:space="0" w:color="auto"/>
        <w:left w:val="none" w:sz="0" w:space="0" w:color="auto"/>
        <w:bottom w:val="none" w:sz="0" w:space="0" w:color="auto"/>
        <w:right w:val="none" w:sz="0" w:space="0" w:color="auto"/>
      </w:divBdr>
      <w:divsChild>
        <w:div w:id="1696417593">
          <w:marLeft w:val="0"/>
          <w:marRight w:val="0"/>
          <w:marTop w:val="0"/>
          <w:marBottom w:val="0"/>
          <w:divBdr>
            <w:top w:val="none" w:sz="0" w:space="0" w:color="auto"/>
            <w:left w:val="none" w:sz="0" w:space="0" w:color="auto"/>
            <w:bottom w:val="none" w:sz="0" w:space="0" w:color="auto"/>
            <w:right w:val="none" w:sz="0" w:space="0" w:color="auto"/>
          </w:divBdr>
          <w:divsChild>
            <w:div w:id="93212587">
              <w:marLeft w:val="0"/>
              <w:marRight w:val="0"/>
              <w:marTop w:val="0"/>
              <w:marBottom w:val="0"/>
              <w:divBdr>
                <w:top w:val="none" w:sz="0" w:space="0" w:color="auto"/>
                <w:left w:val="none" w:sz="0" w:space="0" w:color="auto"/>
                <w:bottom w:val="none" w:sz="0" w:space="0" w:color="auto"/>
                <w:right w:val="none" w:sz="0" w:space="0" w:color="auto"/>
              </w:divBdr>
              <w:divsChild>
                <w:div w:id="13928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hs.gov/sites/default/files/tbdwg-report-to-congress-20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ticks/tickbornediseases/TickborneDiseases-P.pdf" TargetMode="External"/><Relationship Id="rId5" Type="http://schemas.openxmlformats.org/officeDocument/2006/relationships/hyperlink" Target="https://www.cdc.gov/ticks/diseases/inde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Abrar Alsurayhi</dc:creator>
  <cp:keywords/>
  <dc:description/>
  <cp:lastModifiedBy>Abrar Alsur</cp:lastModifiedBy>
  <cp:revision>2</cp:revision>
  <dcterms:created xsi:type="dcterms:W3CDTF">2019-09-21T21:52:00Z</dcterms:created>
  <dcterms:modified xsi:type="dcterms:W3CDTF">2019-09-21T21:52:00Z</dcterms:modified>
</cp:coreProperties>
</file>